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6474D">
      <w:pPr>
        <w:pStyle w:val="88"/>
        <w:tabs>
          <w:tab w:val="right" w:pos="9639"/>
          <w:tab w:val="right" w:pos="13323"/>
        </w:tabs>
        <w:spacing w:afterLines="50"/>
        <w:jc w:val="both"/>
        <w:rPr>
          <w:rFonts w:cs="Arial"/>
          <w:b/>
          <w:sz w:val="22"/>
          <w:szCs w:val="22"/>
          <w:lang w:val="en-US" w:eastAsia="zh-CN"/>
        </w:rPr>
      </w:pPr>
      <w:bookmarkStart w:id="4" w:name="_GoBack"/>
      <w:bookmarkEnd w:id="4"/>
      <w:r>
        <w:rPr>
          <w:rFonts w:hint="eastAsia" w:cs="Arial"/>
          <w:b/>
          <w:sz w:val="22"/>
          <w:szCs w:val="22"/>
        </w:rPr>
        <w:t xml:space="preserve">3GPP TSG-RAN WG2 Meeting </w:t>
      </w:r>
      <w:r>
        <w:rPr>
          <w:rFonts w:cs="Arial"/>
          <w:b/>
          <w:sz w:val="22"/>
          <w:szCs w:val="22"/>
          <w:lang w:val="en-US" w:eastAsia="zh-CN"/>
        </w:rPr>
        <w:t>#1</w:t>
      </w:r>
      <w:r>
        <w:rPr>
          <w:rFonts w:hint="eastAsia" w:cs="Arial"/>
          <w:b/>
          <w:sz w:val="22"/>
          <w:szCs w:val="22"/>
          <w:lang w:val="en-US" w:eastAsia="zh-CN"/>
        </w:rPr>
        <w:t>31bis</w:t>
      </w:r>
      <w:r>
        <w:rPr>
          <w:rFonts w:cs="Arial"/>
          <w:b/>
          <w:sz w:val="22"/>
          <w:szCs w:val="22"/>
        </w:rPr>
        <w:tab/>
      </w:r>
      <w:r>
        <w:rPr>
          <w:rFonts w:cs="Arial"/>
          <w:b/>
          <w:sz w:val="22"/>
          <w:szCs w:val="22"/>
        </w:rPr>
        <w:t>R2-2506910</w:t>
      </w:r>
    </w:p>
    <w:p w14:paraId="02FA33FC">
      <w:pPr>
        <w:pStyle w:val="178"/>
        <w:spacing w:after="120" w:afterLines="50" w:line="240" w:lineRule="auto"/>
        <w:rPr>
          <w:rFonts w:ascii="Arial" w:hAnsi="Arial" w:cs="Arial"/>
          <w:sz w:val="22"/>
          <w:szCs w:val="22"/>
        </w:rPr>
      </w:pPr>
      <w:r>
        <w:rPr>
          <w:rFonts w:ascii="Arial" w:hAnsi="Arial" w:cs="Arial"/>
          <w:bCs/>
          <w:sz w:val="22"/>
          <w:szCs w:val="22"/>
          <w:lang w:eastAsia="zh-CN"/>
        </w:rPr>
        <w:t>Prague</w:t>
      </w:r>
      <w:r>
        <w:rPr>
          <w:rFonts w:hint="eastAsia" w:ascii="Arial" w:hAnsi="Arial" w:cs="Arial"/>
          <w:bCs/>
          <w:sz w:val="22"/>
          <w:szCs w:val="22"/>
          <w:lang w:eastAsia="zh-CN"/>
        </w:rPr>
        <w:t xml:space="preserve">, </w:t>
      </w:r>
      <w:r>
        <w:rPr>
          <w:rFonts w:ascii="Arial" w:hAnsi="Arial" w:cs="Arial"/>
          <w:bCs/>
          <w:sz w:val="22"/>
          <w:szCs w:val="22"/>
          <w:lang w:eastAsia="zh-CN"/>
        </w:rPr>
        <w:t>Czech Republic</w:t>
      </w:r>
      <w:r>
        <w:rPr>
          <w:rFonts w:hint="eastAsia" w:ascii="Arial" w:hAnsi="Arial" w:cs="Arial"/>
          <w:bCs/>
          <w:sz w:val="22"/>
          <w:szCs w:val="22"/>
          <w:lang w:eastAsia="zh-CN"/>
        </w:rPr>
        <w:t>, Oct</w:t>
      </w:r>
      <w:r>
        <w:rPr>
          <w:rFonts w:ascii="Arial" w:hAnsi="Arial" w:cs="Arial"/>
          <w:bCs/>
          <w:sz w:val="22"/>
          <w:szCs w:val="22"/>
          <w:lang w:eastAsia="zh-CN"/>
        </w:rPr>
        <w:t xml:space="preserve"> </w:t>
      </w:r>
      <w:r>
        <w:rPr>
          <w:rFonts w:hint="eastAsia" w:ascii="Arial" w:hAnsi="Arial" w:cs="Arial"/>
          <w:bCs/>
          <w:sz w:val="22"/>
          <w:szCs w:val="22"/>
          <w:lang w:eastAsia="zh-CN"/>
        </w:rPr>
        <w:t>13</w:t>
      </w:r>
      <w:r>
        <w:rPr>
          <w:rFonts w:ascii="Arial" w:hAnsi="Arial" w:cs="Arial"/>
          <w:bCs/>
          <w:sz w:val="22"/>
          <w:szCs w:val="22"/>
          <w:vertAlign w:val="superscript"/>
          <w:lang w:eastAsia="zh-CN"/>
        </w:rPr>
        <w:t>th</w:t>
      </w:r>
      <w:r>
        <w:rPr>
          <w:rFonts w:ascii="Arial" w:hAnsi="Arial" w:cs="Arial"/>
          <w:bCs/>
          <w:sz w:val="22"/>
          <w:szCs w:val="22"/>
          <w:lang w:eastAsia="zh-CN"/>
        </w:rPr>
        <w:t xml:space="preserve"> –</w:t>
      </w:r>
      <w:r>
        <w:rPr>
          <w:rFonts w:hint="eastAsia" w:ascii="Arial" w:hAnsi="Arial" w:cs="Arial"/>
          <w:bCs/>
          <w:sz w:val="22"/>
          <w:szCs w:val="22"/>
          <w:lang w:eastAsia="zh-CN"/>
        </w:rPr>
        <w:t>17</w:t>
      </w:r>
      <w:r>
        <w:rPr>
          <w:rFonts w:ascii="Arial" w:hAnsi="Arial" w:cs="Arial"/>
          <w:bCs/>
          <w:sz w:val="22"/>
          <w:szCs w:val="22"/>
          <w:vertAlign w:val="superscript"/>
          <w:lang w:eastAsia="zh-CN"/>
        </w:rPr>
        <w:t>th</w:t>
      </w:r>
      <w:r>
        <w:rPr>
          <w:rFonts w:ascii="Arial" w:hAnsi="Arial" w:cs="Arial"/>
          <w:bCs/>
          <w:sz w:val="22"/>
          <w:szCs w:val="22"/>
          <w:lang w:eastAsia="zh-CN"/>
        </w:rPr>
        <w:t>, 2025</w:t>
      </w:r>
    </w:p>
    <w:p w14:paraId="53A90A4F">
      <w:pPr>
        <w:pStyle w:val="178"/>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hint="eastAsia" w:ascii="Arial" w:hAnsi="Arial" w:cs="Arial"/>
          <w:sz w:val="22"/>
          <w:szCs w:val="22"/>
          <w:lang w:eastAsia="zh-CN"/>
        </w:rPr>
        <w:t>10.2</w:t>
      </w:r>
    </w:p>
    <w:p w14:paraId="16FD68A6">
      <w:pPr>
        <w:pStyle w:val="178"/>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hint="eastAsia" w:ascii="Arial" w:hAnsi="Arial" w:cs="Arial"/>
          <w:sz w:val="22"/>
          <w:szCs w:val="22"/>
          <w:lang w:eastAsia="zh-CN"/>
        </w:rPr>
        <w:t>CMCC</w:t>
      </w:r>
    </w:p>
    <w:p w14:paraId="12A45AA9">
      <w:pPr>
        <w:pStyle w:val="178"/>
        <w:spacing w:before="100" w:beforeAutospacing="1" w:after="100" w:afterAutospacing="1" w:line="240" w:lineRule="auto"/>
        <w:ind w:left="1698" w:hanging="1698" w:hangingChars="769"/>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rPr>
        <w:t>General considerations on 6GR</w:t>
      </w:r>
    </w:p>
    <w:p w14:paraId="4636BB45">
      <w:pPr>
        <w:rPr>
          <w:rFonts w:ascii="Arial" w:hAnsi="Arial" w:cs="Arial"/>
          <w:b/>
          <w:sz w:val="22"/>
          <w:szCs w:val="22"/>
          <w:lang w:eastAsia="fr-FR"/>
        </w:rPr>
      </w:pPr>
      <w:r>
        <w:rPr>
          <w:rFonts w:ascii="Arial" w:hAnsi="Arial" w:cs="Arial"/>
          <w:b/>
          <w:sz w:val="22"/>
          <w:szCs w:val="22"/>
          <w:lang w:eastAsia="fr-FR"/>
        </w:rPr>
        <w:t>WID/SID:</w:t>
      </w:r>
      <w:r>
        <w:rPr>
          <w:rFonts w:ascii="Arial" w:hAnsi="Arial" w:cs="Arial"/>
          <w:b/>
          <w:sz w:val="22"/>
          <w:szCs w:val="22"/>
          <w:lang w:eastAsia="fr-FR"/>
        </w:rPr>
        <w:tab/>
      </w:r>
      <w:r>
        <w:rPr>
          <w:rFonts w:ascii="Arial" w:hAnsi="Arial" w:cs="Arial"/>
          <w:b/>
          <w:sz w:val="22"/>
          <w:szCs w:val="22"/>
          <w:lang w:eastAsia="fr-FR"/>
        </w:rPr>
        <w:tab/>
      </w:r>
      <w:r>
        <w:rPr>
          <w:rFonts w:ascii="Arial" w:hAnsi="Arial" w:cs="Arial"/>
          <w:b/>
          <w:sz w:val="22"/>
          <w:szCs w:val="22"/>
          <w:lang w:eastAsia="fr-FR"/>
        </w:rPr>
        <w:tab/>
      </w:r>
      <w:r>
        <w:rPr>
          <w:rFonts w:ascii="Arial" w:hAnsi="Arial" w:cs="Arial"/>
          <w:b/>
          <w:sz w:val="22"/>
          <w:szCs w:val="22"/>
          <w:lang w:eastAsia="fr-FR"/>
        </w:rPr>
        <w:t>FS_6G_Radio</w:t>
      </w:r>
    </w:p>
    <w:p w14:paraId="3CBB108C">
      <w:pPr>
        <w:pStyle w:val="178"/>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6F769376">
      <w:pPr>
        <w:pStyle w:val="143"/>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1 Introduction</w:t>
      </w:r>
    </w:p>
    <w:p w14:paraId="33041672">
      <w:pPr>
        <w:jc w:val="both"/>
        <w:rPr>
          <w:rFonts w:eastAsia="等线"/>
          <w:lang w:val="fr-FR" w:eastAsia="zh-CN"/>
        </w:rPr>
      </w:pPr>
      <w:r>
        <w:rPr>
          <w:rFonts w:hint="eastAsia" w:eastAsia="宋体"/>
          <w:lang w:val="en-US" w:eastAsia="zh-CN"/>
        </w:rPr>
        <w:t>At</w:t>
      </w:r>
      <w:r>
        <w:rPr>
          <w:rFonts w:eastAsia="宋体"/>
          <w:lang w:val="en-US" w:eastAsia="zh-CN"/>
        </w:rPr>
        <w:t xml:space="preserve"> RAN#108, the SID on 6G Radio Access Technology in 6GR Rel-20 was approved [1] </w:t>
      </w:r>
      <w:r>
        <w:t xml:space="preserve">to develop a </w:t>
      </w:r>
      <w:r>
        <w:rPr>
          <w:lang w:val="en-US" w:eastAsia="zh-CN"/>
        </w:rPr>
        <w:t>6G</w:t>
      </w:r>
      <w:r>
        <w:t>R access technology t</w:t>
      </w:r>
      <w:r>
        <w:rPr>
          <w:rFonts w:hint="eastAsia"/>
          <w:lang w:val="en-US" w:eastAsia="zh-CN"/>
        </w:rPr>
        <w:t>hat</w:t>
      </w:r>
      <w:r>
        <w:t xml:space="preserve"> meet</w:t>
      </w:r>
      <w:r>
        <w:rPr>
          <w:rFonts w:hint="eastAsia"/>
          <w:lang w:val="en-US" w:eastAsia="zh-CN"/>
        </w:rPr>
        <w:t>s</w:t>
      </w:r>
      <w:r>
        <w:t xml:space="preserve"> a broad range of use cases</w:t>
      </w:r>
      <w:r>
        <w:rPr>
          <w:rFonts w:hint="eastAsia"/>
          <w:lang w:val="en-US" w:eastAsia="zh-CN"/>
        </w:rPr>
        <w:t>,</w:t>
      </w:r>
      <w:r>
        <w:t xml:space="preserve"> including</w:t>
      </w:r>
      <w:r>
        <w:rPr>
          <w:lang w:val="en-US" w:eastAsia="zh-CN"/>
        </w:rPr>
        <w:t xml:space="preserve"> </w:t>
      </w:r>
      <w:r>
        <w:t>AI/ML-driven services</w:t>
      </w:r>
      <w:r>
        <w:rPr>
          <w:lang w:val="en-US" w:eastAsia="zh-CN"/>
        </w:rPr>
        <w:t>, sensing service</w:t>
      </w:r>
      <w:r>
        <w:rPr>
          <w:rFonts w:hint="eastAsia"/>
          <w:lang w:val="en-US" w:eastAsia="zh-CN"/>
        </w:rPr>
        <w:t>s</w:t>
      </w:r>
      <w:r>
        <w:rPr>
          <w:lang w:val="en-US" w:eastAsia="zh-CN"/>
        </w:rPr>
        <w:t xml:space="preserve">, </w:t>
      </w:r>
      <w:r>
        <w:rPr>
          <w:rFonts w:hint="eastAsia"/>
          <w:lang w:val="en-US" w:eastAsia="zh-CN"/>
        </w:rPr>
        <w:t>i</w:t>
      </w:r>
      <w:r>
        <w:t>mmersive communication</w:t>
      </w:r>
      <w:r>
        <w:rPr>
          <w:lang w:val="en-US" w:eastAsia="zh-CN"/>
        </w:rPr>
        <w:t>,</w:t>
      </w:r>
      <w:r>
        <w:t xml:space="preserve"> and </w:t>
      </w:r>
      <w:r>
        <w:rPr>
          <w:rFonts w:hint="eastAsia"/>
          <w:lang w:val="en-US" w:eastAsia="zh-CN"/>
        </w:rPr>
        <w:t xml:space="preserve">other </w:t>
      </w:r>
      <w:r>
        <w:t>requirements defined in TR 38.91</w:t>
      </w:r>
      <w:r>
        <w:rPr>
          <w:lang w:val="en-US" w:eastAsia="zh-CN"/>
        </w:rPr>
        <w:t>4</w:t>
      </w:r>
      <w:r>
        <w:t xml:space="preserve"> [</w:t>
      </w:r>
      <w:r>
        <w:rPr>
          <w:rFonts w:hint="eastAsia"/>
          <w:lang w:val="en-US" w:eastAsia="zh-CN"/>
        </w:rPr>
        <w:t>2</w:t>
      </w:r>
      <w:r>
        <w:t>],</w:t>
      </w:r>
      <w:r>
        <w:rPr>
          <w:lang w:val="en-US" w:eastAsia="zh-CN"/>
        </w:rPr>
        <w:t xml:space="preserve"> </w:t>
      </w:r>
      <w:r>
        <w:t xml:space="preserve">during the RAN requirements study. </w:t>
      </w:r>
      <w:r>
        <w:rPr>
          <w:rFonts w:hint="eastAsia"/>
        </w:rPr>
        <w:t xml:space="preserve">China Mobile has built the world's largest and most extensive 5G network, </w:t>
      </w:r>
      <w:r>
        <w:rPr>
          <w:rFonts w:hint="eastAsia"/>
          <w:lang w:val="en-US" w:eastAsia="zh-CN"/>
        </w:rPr>
        <w:t>deploy</w:t>
      </w:r>
      <w:r>
        <w:rPr>
          <w:rFonts w:hint="eastAsia"/>
        </w:rPr>
        <w:t xml:space="preserve">ing </w:t>
      </w:r>
      <w:r>
        <w:rPr>
          <w:b/>
          <w:bCs/>
        </w:rPr>
        <w:t>2.59 million 5G base stations</w:t>
      </w:r>
      <w:r>
        <w:rPr>
          <w:rFonts w:hint="eastAsia"/>
          <w:lang w:val="en-US" w:eastAsia="zh-CN"/>
        </w:rPr>
        <w:t xml:space="preserve">, </w:t>
      </w:r>
      <w:r>
        <w:rPr>
          <w:rFonts w:hint="eastAsia"/>
        </w:rPr>
        <w:t xml:space="preserve"> servi</w:t>
      </w:r>
      <w:r>
        <w:rPr>
          <w:rFonts w:hint="eastAsia"/>
          <w:lang w:val="en-US" w:eastAsia="zh-CN"/>
        </w:rPr>
        <w:t>ng</w:t>
      </w:r>
      <w:r>
        <w:rPr>
          <w:rFonts w:hint="eastAsia"/>
        </w:rPr>
        <w:t xml:space="preserve"> </w:t>
      </w:r>
      <w:r>
        <w:rPr>
          <w:b/>
          <w:bCs/>
        </w:rPr>
        <w:t>599 million users</w:t>
      </w:r>
      <w:r>
        <w:rPr>
          <w:rFonts w:hint="eastAsia"/>
        </w:rPr>
        <w:t xml:space="preserve"> and </w:t>
      </w:r>
      <w:r>
        <w:rPr>
          <w:rFonts w:hint="eastAsia"/>
          <w:lang w:val="en-US" w:eastAsia="zh-CN"/>
        </w:rPr>
        <w:t xml:space="preserve">providing the coverage of </w:t>
      </w:r>
      <w:r>
        <w:rPr>
          <w:rFonts w:hint="eastAsia"/>
        </w:rPr>
        <w:t xml:space="preserve"> various regions such as dense urban areas, urban areas, sub-urban, rural areas, HST, etc. </w:t>
      </w:r>
      <w:r>
        <w:rPr>
          <w:rFonts w:hint="eastAsia"/>
          <w:lang w:val="en-US" w:eastAsia="zh-CN"/>
        </w:rPr>
        <w:t>This document</w:t>
      </w:r>
      <w:r>
        <w:t xml:space="preserve"> address</w:t>
      </w:r>
      <w:r>
        <w:rPr>
          <w:rFonts w:hint="eastAsia"/>
          <w:lang w:val="en-US" w:eastAsia="zh-CN"/>
        </w:rPr>
        <w:t>es</w:t>
      </w:r>
      <w:r>
        <w:t xml:space="preserve"> the radio architecture aspect, discuss</w:t>
      </w:r>
      <w:r>
        <w:rPr>
          <w:rFonts w:hint="eastAsia"/>
          <w:lang w:val="en-US" w:eastAsia="zh-CN"/>
        </w:rPr>
        <w:t>ing</w:t>
      </w:r>
      <w:r>
        <w:t xml:space="preserve"> </w:t>
      </w:r>
      <w:r>
        <w:rPr>
          <w:rFonts w:hint="eastAsia"/>
          <w:lang w:val="en-US" w:eastAsia="zh-CN"/>
        </w:rPr>
        <w:t>fundamental</w:t>
      </w:r>
      <w:r>
        <w:t xml:space="preserve"> principles </w:t>
      </w:r>
      <w:r>
        <w:rPr>
          <w:lang w:val="en-US" w:eastAsia="zh-CN"/>
        </w:rPr>
        <w:t xml:space="preserve">and guidelines </w:t>
      </w:r>
      <w:r>
        <w:rPr>
          <w:rFonts w:hint="eastAsia"/>
          <w:lang w:val="en-US" w:eastAsia="zh-CN"/>
        </w:rPr>
        <w:t xml:space="preserve">to resolve key challenges </w:t>
      </w:r>
      <w:r>
        <w:rPr>
          <w:lang w:val="en-US" w:eastAsia="zh-CN"/>
        </w:rPr>
        <w:t xml:space="preserve">encountered during </w:t>
      </w:r>
      <w:r>
        <w:rPr>
          <w:rFonts w:hint="eastAsia"/>
          <w:lang w:val="en-US" w:eastAsia="zh-CN"/>
        </w:rPr>
        <w:t xml:space="preserve">5G </w:t>
      </w:r>
      <w:r>
        <w:rPr>
          <w:lang w:val="en-US" w:eastAsia="zh-CN"/>
        </w:rPr>
        <w:t xml:space="preserve">commercialization and </w:t>
      </w:r>
      <w:r>
        <w:rPr>
          <w:rFonts w:hint="eastAsia"/>
          <w:lang w:val="en-US" w:eastAsia="zh-CN"/>
        </w:rPr>
        <w:t xml:space="preserve">to satisfy </w:t>
      </w:r>
      <w:r>
        <w:rPr>
          <w:lang w:val="en-US" w:eastAsia="zh-CN"/>
        </w:rPr>
        <w:t xml:space="preserve">new </w:t>
      </w:r>
      <w:r>
        <w:t xml:space="preserve">requirements from </w:t>
      </w:r>
      <w:r>
        <w:rPr>
          <w:rFonts w:hint="eastAsia"/>
          <w:lang w:val="en-US" w:eastAsia="zh-CN"/>
        </w:rPr>
        <w:t xml:space="preserve">a wide range of </w:t>
      </w:r>
      <w:r>
        <w:t>services, infrastructure, and</w:t>
      </w:r>
      <w:r>
        <w:rPr>
          <w:rFonts w:hint="eastAsia"/>
          <w:lang w:val="en-US" w:eastAsia="zh-CN"/>
        </w:rPr>
        <w:t xml:space="preserve"> </w:t>
      </w:r>
      <w:r>
        <w:rPr>
          <w:lang w:val="en-US" w:eastAsia="zh-CN"/>
        </w:rPr>
        <w:t>scenarios in 6G</w:t>
      </w:r>
      <w:r>
        <w:t>.</w:t>
      </w:r>
      <w:r>
        <w:rPr>
          <w:lang w:val="en-US" w:eastAsia="zh-CN"/>
        </w:rPr>
        <w:t xml:space="preserve"> </w:t>
      </w:r>
      <w:r>
        <w:rPr>
          <w:rFonts w:hint="eastAsia"/>
          <w:lang w:val="en-US" w:eastAsia="zh-CN"/>
        </w:rPr>
        <w:t>C</w:t>
      </w:r>
      <w:r>
        <w:rPr>
          <w:rFonts w:eastAsia="等线"/>
          <w:lang w:val="fr-FR" w:eastAsia="zh-CN"/>
        </w:rPr>
        <w:t xml:space="preserve">onsiderations on UE capability </w:t>
      </w:r>
      <w:r>
        <w:rPr>
          <w:rFonts w:eastAsia="等线"/>
          <w:lang w:val="en-US" w:eastAsia="zh-CN"/>
        </w:rPr>
        <w:t xml:space="preserve">framework </w:t>
      </w:r>
      <w:r>
        <w:rPr>
          <w:rFonts w:eastAsia="等线"/>
          <w:lang w:val="fr-FR" w:eastAsia="zh-CN"/>
        </w:rPr>
        <w:t>for 6GR</w:t>
      </w:r>
      <w:r>
        <w:rPr>
          <w:rFonts w:hint="eastAsia" w:eastAsia="等线"/>
          <w:lang w:val="en-US" w:eastAsia="zh-CN"/>
        </w:rPr>
        <w:t xml:space="preserve"> are</w:t>
      </w:r>
      <w:r>
        <w:rPr>
          <w:rFonts w:eastAsia="等线"/>
          <w:lang w:val="en-US" w:eastAsia="zh-CN"/>
        </w:rPr>
        <w:t xml:space="preserve"> discussed as well </w:t>
      </w:r>
      <w:r>
        <w:rPr>
          <w:rFonts w:eastAsia="等线"/>
          <w:lang w:val="fr-FR" w:eastAsia="zh-CN"/>
        </w:rPr>
        <w:t>.</w:t>
      </w:r>
    </w:p>
    <w:p w14:paraId="3EDDE191">
      <w:pPr>
        <w:pStyle w:val="143"/>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14:paraId="61233C75">
      <w:pPr>
        <w:pStyle w:val="3"/>
        <w:rPr>
          <w:rStyle w:val="158"/>
          <w:rFonts w:eastAsiaTheme="minorEastAsia"/>
          <w:b w:val="0"/>
          <w:bCs w:val="0"/>
          <w:sz w:val="28"/>
          <w:szCs w:val="28"/>
        </w:rPr>
      </w:pPr>
      <w:r>
        <w:rPr>
          <w:rStyle w:val="158"/>
          <w:rFonts w:eastAsiaTheme="minorEastAsia"/>
          <w:b w:val="0"/>
          <w:bCs w:val="0"/>
          <w:sz w:val="28"/>
          <w:szCs w:val="28"/>
        </w:rPr>
        <w:t>2.1 Requirements for 6G and Key Issues from 5G</w:t>
      </w:r>
    </w:p>
    <w:p w14:paraId="1FD34AF8">
      <w:pPr>
        <w:pStyle w:val="4"/>
        <w:rPr>
          <w:rFonts w:ascii="Arial" w:hAnsi="Arial" w:cs="Arial"/>
          <w:lang w:val="en-US" w:eastAsia="zh-CN"/>
        </w:rPr>
      </w:pPr>
      <w:r>
        <w:rPr>
          <w:rFonts w:ascii="Arial" w:hAnsi="Arial" w:cs="Arial"/>
          <w:lang w:val="en-US" w:eastAsia="zh-CN"/>
        </w:rPr>
        <w:t>2.1.1 Key requirements for 6G</w:t>
      </w:r>
    </w:p>
    <w:p w14:paraId="07EFC63E">
      <w:pPr>
        <w:pStyle w:val="5"/>
        <w:rPr>
          <w:rFonts w:ascii="Arial" w:hAnsi="Arial" w:cs="Arial"/>
          <w:lang w:val="en-US" w:eastAsia="zh-CN"/>
        </w:rPr>
      </w:pPr>
      <w:r>
        <w:rPr>
          <w:rFonts w:ascii="Arial" w:hAnsi="Arial" w:cs="Arial"/>
          <w:lang w:val="en-US" w:eastAsia="zh-CN"/>
        </w:rPr>
        <w:t>2.1.1.1 New Services</w:t>
      </w:r>
    </w:p>
    <w:p w14:paraId="1494EA34">
      <w:pPr>
        <w:jc w:val="both"/>
        <w:rPr>
          <w:lang w:val="en-US" w:eastAsia="zh-CN"/>
        </w:rPr>
      </w:pPr>
      <w:r>
        <w:rPr>
          <w:rFonts w:eastAsia="宋体"/>
          <w:lang w:val="en-US" w:eastAsia="zh-CN" w:bidi="ar"/>
        </w:rPr>
        <w:t>As global deployment of 5G networks enters a mature phase, the limitations of existing service frameworks have gradually emerged in addressing future societal and technological demands. Current 5G services, while enabling high-speed connectivity and low-latency interactions, struggle to fully support emerging scenarios such as immersive extended reality (XR) experiences, intelligent sensing, and satellite-terrestrial integration. Therefore, 6G is expected to become a foundational infrastructure for the verticals, smart societies, and human-centric intelligent ecosystems. In our view, Integrated Sensing and Communication (ISAC), AI/ML-based services and immersive communication will be the key services in 6GR to unlock the new capabilities to support the next era of digital transformation.</w:t>
      </w:r>
    </w:p>
    <w:p w14:paraId="2FE990C7">
      <w:pPr>
        <w:spacing w:before="180"/>
        <w:rPr>
          <w:rFonts w:hint="default"/>
          <w:b/>
          <w:bCs/>
          <w:u w:val="single"/>
          <w:lang w:val="en-US" w:eastAsia="zh-CN"/>
        </w:rPr>
      </w:pPr>
      <w:r>
        <w:rPr>
          <w:rFonts w:eastAsia="宋体"/>
          <w:b/>
          <w:bCs/>
          <w:u w:val="single"/>
          <w:lang w:val="en-US" w:eastAsia="zh-CN" w:bidi="ar"/>
        </w:rPr>
        <w:t>Motivation for 6GR IS</w:t>
      </w:r>
      <w:r>
        <w:rPr>
          <w:rFonts w:hint="eastAsia" w:eastAsia="宋体"/>
          <w:b/>
          <w:bCs/>
          <w:u w:val="single"/>
          <w:lang w:val="en-US" w:eastAsia="zh-CN" w:bidi="ar"/>
        </w:rPr>
        <w:t>AC</w:t>
      </w:r>
    </w:p>
    <w:p w14:paraId="2E63EB80">
      <w:pPr>
        <w:jc w:val="both"/>
        <w:rPr>
          <w:lang w:val="en-US" w:eastAsia="zh-CN"/>
        </w:rPr>
      </w:pPr>
      <w:r>
        <w:rPr>
          <w:rFonts w:eastAsia="宋体"/>
          <w:lang w:val="en-US" w:eastAsia="zh-CN" w:bidi="ar"/>
        </w:rPr>
        <w:t xml:space="preserve">ISAC has been identified as one of the six usage scenarios for IMT-2030, providing sensing services for low-altitude economy, traffic surveillance, intrusion detection and micro-deformation detection while also assisting communication services. </w:t>
      </w:r>
      <w:r>
        <w:rPr>
          <w:rFonts w:hint="eastAsia" w:eastAsia="宋体"/>
          <w:lang w:val="en-US" w:eastAsia="zh-CN" w:bidi="ar"/>
        </w:rPr>
        <w:t xml:space="preserve"> </w:t>
      </w:r>
      <w:r>
        <w:rPr>
          <w:rFonts w:eastAsia="宋体"/>
          <w:bCs/>
          <w:lang w:val="en-US" w:eastAsia="zh-CN" w:bidi="ar"/>
        </w:rPr>
        <w:t>TR 22.837[</w:t>
      </w:r>
      <w:r>
        <w:rPr>
          <w:rFonts w:hint="eastAsia" w:eastAsia="宋体"/>
          <w:bCs/>
          <w:lang w:val="en-US" w:eastAsia="zh-CN" w:bidi="ar"/>
        </w:rPr>
        <w:t>3</w:t>
      </w:r>
      <w:r>
        <w:rPr>
          <w:rFonts w:eastAsia="宋体"/>
          <w:bCs/>
          <w:lang w:val="en-US" w:eastAsia="zh-CN" w:bidi="ar"/>
        </w:rPr>
        <w:t>] identify a very wide range of ISAC use cases, and requirements for such are defined in TS 22.137 [</w:t>
      </w:r>
      <w:r>
        <w:rPr>
          <w:rFonts w:hint="eastAsia" w:eastAsia="宋体"/>
          <w:bCs/>
          <w:lang w:val="en-US" w:eastAsia="zh-CN" w:bidi="ar"/>
        </w:rPr>
        <w:t>4</w:t>
      </w:r>
      <w:r>
        <w:rPr>
          <w:rFonts w:eastAsia="宋体"/>
          <w:bCs/>
          <w:lang w:val="en-US" w:eastAsia="zh-CN" w:bidi="ar"/>
        </w:rPr>
        <w:t>]</w:t>
      </w:r>
      <w:r>
        <w:rPr>
          <w:rFonts w:eastAsia="宋体"/>
          <w:lang w:val="en-US" w:eastAsia="zh-CN" w:bidi="ar"/>
        </w:rPr>
        <w:t>. The different use cases of ISAC require the different performance requirements, for example, the performance requirements of sensing results for pedestrian/animal intrusion detection are given in Table 1.</w:t>
      </w:r>
    </w:p>
    <w:p w14:paraId="4A4E52BC">
      <w:pPr>
        <w:pStyle w:val="42"/>
        <w:spacing w:before="0" w:beforeAutospacing="0" w:after="180" w:afterAutospacing="0"/>
        <w:jc w:val="center"/>
        <w:rPr>
          <w:sz w:val="18"/>
          <w:szCs w:val="18"/>
          <w:lang w:val="en-US"/>
        </w:rPr>
      </w:pPr>
      <w:r>
        <w:rPr>
          <w:b/>
          <w:bCs/>
          <w:sz w:val="18"/>
          <w:szCs w:val="18"/>
          <w:lang w:val="en-US" w:eastAsia="zh-CN" w:bidi="ar"/>
        </w:rPr>
        <w:t>Table 1: Performance requirements of sensing results for pedestrian/animal intrusion detection</w:t>
      </w:r>
    </w:p>
    <w:tbl>
      <w:tblPr>
        <w:tblStyle w:val="4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784"/>
        <w:gridCol w:w="477"/>
        <w:gridCol w:w="831"/>
        <w:gridCol w:w="695"/>
        <w:gridCol w:w="692"/>
        <w:gridCol w:w="693"/>
        <w:gridCol w:w="922"/>
        <w:gridCol w:w="1018"/>
        <w:gridCol w:w="692"/>
        <w:gridCol w:w="692"/>
        <w:gridCol w:w="692"/>
        <w:gridCol w:w="707"/>
      </w:tblGrid>
      <w:tr w14:paraId="47B4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485" w:type="pct"/>
            <w:vMerge w:val="restart"/>
            <w:tcBorders>
              <w:top w:val="single" w:color="auto" w:sz="4" w:space="0"/>
              <w:left w:val="single" w:color="auto" w:sz="4" w:space="0"/>
              <w:bottom w:val="single" w:color="auto" w:sz="4" w:space="0"/>
              <w:right w:val="single" w:color="auto" w:sz="4" w:space="0"/>
            </w:tcBorders>
          </w:tcPr>
          <w:p w14:paraId="39C8C9D8">
            <w:pPr>
              <w:pStyle w:val="42"/>
              <w:keepNext/>
              <w:keepLines/>
              <w:spacing w:before="0" w:beforeAutospacing="0" w:after="0" w:afterAutospacing="0"/>
              <w:jc w:val="center"/>
              <w:rPr>
                <w:b/>
                <w:sz w:val="18"/>
                <w:szCs w:val="18"/>
                <w:lang w:val="en-US"/>
              </w:rPr>
            </w:pPr>
            <w:r>
              <w:rPr>
                <w:b/>
                <w:sz w:val="18"/>
                <w:szCs w:val="18"/>
                <w:lang w:val="en-US" w:eastAsia="zh-CN" w:bidi="ar"/>
              </w:rPr>
              <w:t>Scenario</w:t>
            </w:r>
          </w:p>
        </w:tc>
        <w:tc>
          <w:tcPr>
            <w:tcW w:w="398" w:type="pct"/>
            <w:vMerge w:val="restart"/>
            <w:tcBorders>
              <w:top w:val="single" w:color="auto" w:sz="4" w:space="0"/>
              <w:left w:val="single" w:color="auto" w:sz="4" w:space="0"/>
              <w:bottom w:val="single" w:color="auto" w:sz="4" w:space="0"/>
              <w:right w:val="single" w:color="auto" w:sz="4" w:space="0"/>
            </w:tcBorders>
          </w:tcPr>
          <w:p w14:paraId="66F42B3F">
            <w:pPr>
              <w:pStyle w:val="42"/>
              <w:keepNext/>
              <w:keepLines/>
              <w:spacing w:before="0" w:beforeAutospacing="0" w:after="0" w:afterAutospacing="0"/>
              <w:jc w:val="center"/>
              <w:rPr>
                <w:b/>
                <w:sz w:val="18"/>
                <w:szCs w:val="18"/>
                <w:lang w:val="en-US"/>
              </w:rPr>
            </w:pPr>
            <w:r>
              <w:rPr>
                <w:b/>
                <w:sz w:val="18"/>
                <w:szCs w:val="18"/>
                <w:lang w:val="en-US" w:eastAsia="zh-CN" w:bidi="ar"/>
              </w:rPr>
              <w:t>Sensing service area</w:t>
            </w:r>
          </w:p>
        </w:tc>
        <w:tc>
          <w:tcPr>
            <w:tcW w:w="242" w:type="pct"/>
            <w:vMerge w:val="restart"/>
            <w:tcBorders>
              <w:top w:val="single" w:color="auto" w:sz="4" w:space="0"/>
              <w:left w:val="single" w:color="auto" w:sz="4" w:space="0"/>
              <w:bottom w:val="single" w:color="auto" w:sz="4" w:space="0"/>
              <w:right w:val="single" w:color="auto" w:sz="4" w:space="0"/>
            </w:tcBorders>
          </w:tcPr>
          <w:p w14:paraId="402C108A">
            <w:pPr>
              <w:pStyle w:val="42"/>
              <w:keepNext/>
              <w:keepLines/>
              <w:spacing w:before="0" w:beforeAutospacing="0" w:after="0" w:afterAutospacing="0"/>
              <w:jc w:val="center"/>
              <w:rPr>
                <w:b/>
                <w:sz w:val="18"/>
                <w:szCs w:val="18"/>
                <w:lang w:val="en-US"/>
              </w:rPr>
            </w:pPr>
            <w:r>
              <w:rPr>
                <w:b/>
                <w:sz w:val="18"/>
                <w:szCs w:val="18"/>
                <w:lang w:val="en-US" w:eastAsia="zh-CN" w:bidi="ar"/>
              </w:rPr>
              <w:t>Confidence level [%]</w:t>
            </w:r>
          </w:p>
        </w:tc>
        <w:tc>
          <w:tcPr>
            <w:tcW w:w="775" w:type="pct"/>
            <w:gridSpan w:val="2"/>
            <w:tcBorders>
              <w:top w:val="single" w:color="auto" w:sz="4" w:space="0"/>
              <w:left w:val="single" w:color="auto" w:sz="4" w:space="0"/>
              <w:bottom w:val="single" w:color="auto" w:sz="4" w:space="0"/>
              <w:right w:val="single" w:color="auto" w:sz="4" w:space="0"/>
            </w:tcBorders>
          </w:tcPr>
          <w:p w14:paraId="75835340">
            <w:pPr>
              <w:pStyle w:val="42"/>
              <w:keepNext/>
              <w:keepLines/>
              <w:spacing w:before="0" w:beforeAutospacing="0" w:after="0" w:afterAutospacing="0"/>
              <w:jc w:val="center"/>
              <w:rPr>
                <w:b/>
                <w:sz w:val="18"/>
                <w:szCs w:val="18"/>
                <w:lang w:val="en-US"/>
              </w:rPr>
            </w:pPr>
            <w:r>
              <w:rPr>
                <w:b/>
                <w:sz w:val="18"/>
                <w:szCs w:val="18"/>
                <w:lang w:val="en-US" w:eastAsia="zh-CN" w:bidi="ar"/>
              </w:rPr>
              <w:t>Accuracy of positioning estimate by sensing (for a target confidence level)</w:t>
            </w:r>
          </w:p>
        </w:tc>
        <w:tc>
          <w:tcPr>
            <w:tcW w:w="703" w:type="pct"/>
            <w:gridSpan w:val="2"/>
            <w:tcBorders>
              <w:top w:val="single" w:color="auto" w:sz="4" w:space="0"/>
              <w:left w:val="single" w:color="auto" w:sz="4" w:space="0"/>
              <w:bottom w:val="single" w:color="auto" w:sz="4" w:space="0"/>
              <w:right w:val="single" w:color="auto" w:sz="4" w:space="0"/>
            </w:tcBorders>
          </w:tcPr>
          <w:p w14:paraId="4A1DA547">
            <w:pPr>
              <w:pStyle w:val="42"/>
              <w:keepNext/>
              <w:keepLines/>
              <w:spacing w:before="0" w:beforeAutospacing="0" w:after="0" w:afterAutospacing="0"/>
              <w:jc w:val="center"/>
              <w:rPr>
                <w:b/>
                <w:sz w:val="18"/>
                <w:szCs w:val="18"/>
                <w:lang w:val="en-US"/>
              </w:rPr>
            </w:pPr>
            <w:r>
              <w:rPr>
                <w:b/>
                <w:sz w:val="18"/>
                <w:szCs w:val="18"/>
                <w:lang w:val="en-US" w:eastAsia="zh-CN" w:bidi="ar"/>
              </w:rPr>
              <w:t>Accuracy of velocity estimate by sensing (for a target confidence level)</w:t>
            </w:r>
          </w:p>
        </w:tc>
        <w:tc>
          <w:tcPr>
            <w:tcW w:w="985" w:type="pct"/>
            <w:gridSpan w:val="2"/>
            <w:tcBorders>
              <w:top w:val="single" w:color="auto" w:sz="4" w:space="0"/>
              <w:left w:val="single" w:color="auto" w:sz="4" w:space="0"/>
              <w:bottom w:val="single" w:color="auto" w:sz="4" w:space="0"/>
              <w:right w:val="single" w:color="auto" w:sz="4" w:space="0"/>
            </w:tcBorders>
          </w:tcPr>
          <w:p w14:paraId="6E5A6557">
            <w:pPr>
              <w:pStyle w:val="42"/>
              <w:keepNext/>
              <w:keepLines/>
              <w:spacing w:before="0" w:beforeAutospacing="0" w:after="0" w:afterAutospacing="0"/>
              <w:jc w:val="center"/>
              <w:rPr>
                <w:b/>
                <w:sz w:val="18"/>
                <w:szCs w:val="18"/>
                <w:lang w:val="en-US"/>
              </w:rPr>
            </w:pPr>
            <w:r>
              <w:rPr>
                <w:b/>
                <w:sz w:val="18"/>
                <w:szCs w:val="18"/>
                <w:lang w:val="en-US" w:eastAsia="zh-CN" w:bidi="ar"/>
              </w:rPr>
              <w:t>Sensing resolution</w:t>
            </w:r>
          </w:p>
        </w:tc>
        <w:tc>
          <w:tcPr>
            <w:tcW w:w="351" w:type="pct"/>
            <w:vMerge w:val="restart"/>
            <w:tcBorders>
              <w:top w:val="single" w:color="auto" w:sz="4" w:space="0"/>
              <w:left w:val="single" w:color="auto" w:sz="4" w:space="0"/>
              <w:bottom w:val="single" w:color="auto" w:sz="4" w:space="0"/>
              <w:right w:val="single" w:color="auto" w:sz="4" w:space="0"/>
            </w:tcBorders>
          </w:tcPr>
          <w:p w14:paraId="1CEE9E90">
            <w:pPr>
              <w:pStyle w:val="42"/>
              <w:keepNext/>
              <w:keepLines/>
              <w:spacing w:before="0" w:beforeAutospacing="0" w:after="0" w:afterAutospacing="0"/>
              <w:jc w:val="center"/>
              <w:rPr>
                <w:b/>
                <w:sz w:val="18"/>
                <w:szCs w:val="18"/>
                <w:lang w:val="en-US"/>
              </w:rPr>
            </w:pPr>
            <w:r>
              <w:rPr>
                <w:b/>
                <w:sz w:val="18"/>
                <w:szCs w:val="18"/>
                <w:lang w:val="en-US" w:eastAsia="zh-CN" w:bidi="ar"/>
              </w:rPr>
              <w:t>Max sensing service latency[ms]</w:t>
            </w:r>
          </w:p>
        </w:tc>
        <w:tc>
          <w:tcPr>
            <w:tcW w:w="351" w:type="pct"/>
            <w:vMerge w:val="restart"/>
            <w:tcBorders>
              <w:top w:val="single" w:color="auto" w:sz="4" w:space="0"/>
              <w:left w:val="single" w:color="auto" w:sz="4" w:space="0"/>
              <w:bottom w:val="single" w:color="auto" w:sz="4" w:space="0"/>
              <w:right w:val="single" w:color="auto" w:sz="4" w:space="0"/>
            </w:tcBorders>
          </w:tcPr>
          <w:p w14:paraId="0945B9C8">
            <w:pPr>
              <w:pStyle w:val="42"/>
              <w:keepNext/>
              <w:keepLines/>
              <w:spacing w:before="0" w:beforeAutospacing="0" w:after="0" w:afterAutospacing="0"/>
              <w:jc w:val="center"/>
              <w:rPr>
                <w:b/>
                <w:sz w:val="18"/>
                <w:szCs w:val="18"/>
                <w:lang w:val="en-US"/>
              </w:rPr>
            </w:pPr>
            <w:r>
              <w:rPr>
                <w:b/>
                <w:sz w:val="18"/>
                <w:szCs w:val="18"/>
                <w:lang w:val="en-US" w:eastAsia="zh-CN" w:bidi="ar"/>
              </w:rPr>
              <w:t>Refreshing rate [s]</w:t>
            </w:r>
          </w:p>
        </w:tc>
        <w:tc>
          <w:tcPr>
            <w:tcW w:w="351" w:type="pct"/>
            <w:vMerge w:val="restart"/>
            <w:tcBorders>
              <w:top w:val="single" w:color="auto" w:sz="4" w:space="0"/>
              <w:left w:val="single" w:color="auto" w:sz="4" w:space="0"/>
              <w:bottom w:val="single" w:color="auto" w:sz="4" w:space="0"/>
              <w:right w:val="single" w:color="auto" w:sz="4" w:space="0"/>
            </w:tcBorders>
          </w:tcPr>
          <w:p w14:paraId="52F4DB5D">
            <w:pPr>
              <w:pStyle w:val="42"/>
              <w:keepNext/>
              <w:keepLines/>
              <w:spacing w:before="0" w:beforeAutospacing="0" w:after="0" w:afterAutospacing="0"/>
              <w:jc w:val="center"/>
              <w:rPr>
                <w:b/>
                <w:sz w:val="18"/>
                <w:szCs w:val="18"/>
                <w:lang w:val="en-US"/>
              </w:rPr>
            </w:pPr>
            <w:r>
              <w:rPr>
                <w:b/>
                <w:sz w:val="18"/>
                <w:szCs w:val="18"/>
                <w:lang w:val="en-US" w:eastAsia="zh-CN" w:bidi="ar"/>
              </w:rPr>
              <w:t>Missed detection [%]</w:t>
            </w:r>
          </w:p>
          <w:p w14:paraId="169050FC">
            <w:pPr>
              <w:pStyle w:val="42"/>
              <w:keepNext/>
              <w:keepLines/>
              <w:spacing w:before="0" w:beforeAutospacing="0" w:after="0" w:afterAutospacing="0"/>
              <w:jc w:val="center"/>
              <w:rPr>
                <w:b/>
                <w:sz w:val="18"/>
                <w:szCs w:val="18"/>
                <w:lang w:val="en-US"/>
              </w:rPr>
            </w:pPr>
          </w:p>
        </w:tc>
        <w:tc>
          <w:tcPr>
            <w:tcW w:w="354" w:type="pct"/>
            <w:vMerge w:val="restart"/>
            <w:tcBorders>
              <w:top w:val="single" w:color="auto" w:sz="4" w:space="0"/>
              <w:left w:val="single" w:color="auto" w:sz="4" w:space="0"/>
              <w:bottom w:val="single" w:color="auto" w:sz="4" w:space="0"/>
              <w:right w:val="single" w:color="auto" w:sz="4" w:space="0"/>
            </w:tcBorders>
          </w:tcPr>
          <w:p w14:paraId="397F90FD">
            <w:pPr>
              <w:pStyle w:val="42"/>
              <w:keepNext/>
              <w:keepLines/>
              <w:spacing w:before="0" w:beforeAutospacing="0" w:after="0" w:afterAutospacing="0"/>
              <w:jc w:val="center"/>
              <w:rPr>
                <w:b/>
                <w:sz w:val="18"/>
                <w:szCs w:val="18"/>
                <w:lang w:val="en-US"/>
              </w:rPr>
            </w:pPr>
            <w:r>
              <w:rPr>
                <w:b/>
                <w:sz w:val="18"/>
                <w:szCs w:val="18"/>
                <w:lang w:val="en-US" w:eastAsia="zh-CN" w:bidi="ar"/>
              </w:rPr>
              <w:t>False alarm [%]</w:t>
            </w:r>
          </w:p>
          <w:p w14:paraId="6DEA11A6">
            <w:pPr>
              <w:pStyle w:val="42"/>
              <w:keepNext/>
              <w:keepLines/>
              <w:spacing w:before="0" w:beforeAutospacing="0" w:after="0" w:afterAutospacing="0"/>
              <w:jc w:val="center"/>
              <w:rPr>
                <w:b/>
                <w:sz w:val="18"/>
                <w:szCs w:val="18"/>
                <w:lang w:val="en-US"/>
              </w:rPr>
            </w:pPr>
          </w:p>
        </w:tc>
      </w:tr>
      <w:tr w14:paraId="538A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485" w:type="pct"/>
            <w:vMerge w:val="continue"/>
            <w:tcBorders>
              <w:top w:val="single" w:color="auto" w:sz="4" w:space="0"/>
              <w:left w:val="single" w:color="auto" w:sz="4" w:space="0"/>
              <w:bottom w:val="single" w:color="auto" w:sz="4" w:space="0"/>
              <w:right w:val="single" w:color="auto" w:sz="4" w:space="0"/>
            </w:tcBorders>
          </w:tcPr>
          <w:p w14:paraId="5FBF39D5">
            <w:pPr>
              <w:rPr>
                <w:b/>
                <w:sz w:val="18"/>
                <w:szCs w:val="18"/>
              </w:rPr>
            </w:pPr>
          </w:p>
        </w:tc>
        <w:tc>
          <w:tcPr>
            <w:tcW w:w="398" w:type="pct"/>
            <w:vMerge w:val="continue"/>
            <w:tcBorders>
              <w:top w:val="single" w:color="auto" w:sz="4" w:space="0"/>
              <w:left w:val="single" w:color="auto" w:sz="4" w:space="0"/>
              <w:bottom w:val="single" w:color="auto" w:sz="4" w:space="0"/>
              <w:right w:val="single" w:color="auto" w:sz="4" w:space="0"/>
            </w:tcBorders>
          </w:tcPr>
          <w:p w14:paraId="461A986A">
            <w:pPr>
              <w:rPr>
                <w:b/>
                <w:sz w:val="18"/>
                <w:szCs w:val="18"/>
              </w:rPr>
            </w:pPr>
          </w:p>
        </w:tc>
        <w:tc>
          <w:tcPr>
            <w:tcW w:w="242" w:type="pct"/>
            <w:vMerge w:val="continue"/>
            <w:tcBorders>
              <w:top w:val="single" w:color="auto" w:sz="4" w:space="0"/>
              <w:left w:val="single" w:color="auto" w:sz="4" w:space="0"/>
              <w:bottom w:val="single" w:color="auto" w:sz="4" w:space="0"/>
              <w:right w:val="single" w:color="auto" w:sz="4" w:space="0"/>
            </w:tcBorders>
          </w:tcPr>
          <w:p w14:paraId="0555F3E7">
            <w:pPr>
              <w:rPr>
                <w:b/>
                <w:sz w:val="18"/>
                <w:szCs w:val="18"/>
              </w:rPr>
            </w:pPr>
          </w:p>
        </w:tc>
        <w:tc>
          <w:tcPr>
            <w:tcW w:w="422" w:type="pct"/>
            <w:tcBorders>
              <w:top w:val="single" w:color="auto" w:sz="4" w:space="0"/>
              <w:left w:val="single" w:color="auto" w:sz="4" w:space="0"/>
              <w:bottom w:val="single" w:color="auto" w:sz="4" w:space="0"/>
              <w:right w:val="single" w:color="auto" w:sz="4" w:space="0"/>
            </w:tcBorders>
          </w:tcPr>
          <w:p w14:paraId="4D7A8CC8">
            <w:pPr>
              <w:pStyle w:val="42"/>
              <w:keepNext/>
              <w:keepLines/>
              <w:spacing w:before="0" w:beforeAutospacing="0" w:after="0" w:afterAutospacing="0"/>
              <w:jc w:val="center"/>
              <w:rPr>
                <w:b/>
                <w:sz w:val="18"/>
                <w:szCs w:val="18"/>
                <w:lang w:val="en-US"/>
              </w:rPr>
            </w:pPr>
            <w:r>
              <w:rPr>
                <w:b/>
                <w:sz w:val="18"/>
                <w:szCs w:val="18"/>
                <w:lang w:val="en-US" w:eastAsia="zh-CN" w:bidi="ar"/>
              </w:rPr>
              <w:t>Horizontal</w:t>
            </w:r>
          </w:p>
          <w:p w14:paraId="7177A068">
            <w:pPr>
              <w:pStyle w:val="42"/>
              <w:keepNext/>
              <w:keepLines/>
              <w:spacing w:before="0" w:beforeAutospacing="0" w:after="0" w:afterAutospacing="0"/>
              <w:jc w:val="center"/>
              <w:rPr>
                <w:b/>
                <w:sz w:val="18"/>
                <w:szCs w:val="18"/>
                <w:lang w:val="en-US"/>
              </w:rPr>
            </w:pPr>
            <w:r>
              <w:rPr>
                <w:b/>
                <w:sz w:val="18"/>
                <w:szCs w:val="18"/>
                <w:lang w:val="en-US" w:eastAsia="zh-CN" w:bidi="ar"/>
              </w:rPr>
              <w:t>[m]</w:t>
            </w:r>
          </w:p>
        </w:tc>
        <w:tc>
          <w:tcPr>
            <w:tcW w:w="352" w:type="pct"/>
            <w:tcBorders>
              <w:top w:val="single" w:color="auto" w:sz="4" w:space="0"/>
              <w:left w:val="single" w:color="auto" w:sz="4" w:space="0"/>
              <w:bottom w:val="single" w:color="auto" w:sz="4" w:space="0"/>
              <w:right w:val="single" w:color="auto" w:sz="4" w:space="0"/>
            </w:tcBorders>
          </w:tcPr>
          <w:p w14:paraId="1551A820">
            <w:pPr>
              <w:pStyle w:val="42"/>
              <w:keepNext/>
              <w:keepLines/>
              <w:spacing w:before="0" w:beforeAutospacing="0" w:after="0" w:afterAutospacing="0"/>
              <w:jc w:val="center"/>
              <w:rPr>
                <w:b/>
                <w:sz w:val="18"/>
                <w:szCs w:val="18"/>
                <w:lang w:val="en-US"/>
              </w:rPr>
            </w:pPr>
            <w:r>
              <w:rPr>
                <w:b/>
                <w:sz w:val="18"/>
                <w:szCs w:val="18"/>
                <w:lang w:val="en-US" w:eastAsia="zh-CN" w:bidi="ar"/>
              </w:rPr>
              <w:t>Vertical</w:t>
            </w:r>
          </w:p>
          <w:p w14:paraId="78AB8E4A">
            <w:pPr>
              <w:pStyle w:val="42"/>
              <w:keepNext/>
              <w:keepLines/>
              <w:spacing w:before="0" w:beforeAutospacing="0" w:after="0" w:afterAutospacing="0"/>
              <w:jc w:val="center"/>
              <w:rPr>
                <w:b/>
                <w:sz w:val="18"/>
                <w:szCs w:val="18"/>
                <w:lang w:val="en-US"/>
              </w:rPr>
            </w:pPr>
            <w:r>
              <w:rPr>
                <w:b/>
                <w:sz w:val="18"/>
                <w:szCs w:val="18"/>
                <w:lang w:val="en-US" w:eastAsia="zh-CN" w:bidi="ar"/>
              </w:rPr>
              <w:t>[m]</w:t>
            </w:r>
          </w:p>
        </w:tc>
        <w:tc>
          <w:tcPr>
            <w:tcW w:w="351" w:type="pct"/>
            <w:tcBorders>
              <w:top w:val="single" w:color="auto" w:sz="4" w:space="0"/>
              <w:left w:val="single" w:color="auto" w:sz="4" w:space="0"/>
              <w:bottom w:val="single" w:color="auto" w:sz="4" w:space="0"/>
              <w:right w:val="single" w:color="auto" w:sz="4" w:space="0"/>
            </w:tcBorders>
          </w:tcPr>
          <w:p w14:paraId="687EB5B3">
            <w:pPr>
              <w:pStyle w:val="42"/>
              <w:keepNext/>
              <w:keepLines/>
              <w:spacing w:before="0" w:beforeAutospacing="0" w:after="0" w:afterAutospacing="0"/>
              <w:jc w:val="center"/>
              <w:rPr>
                <w:b/>
                <w:sz w:val="18"/>
                <w:szCs w:val="18"/>
                <w:lang w:val="en-US"/>
              </w:rPr>
            </w:pPr>
            <w:r>
              <w:rPr>
                <w:b/>
                <w:sz w:val="18"/>
                <w:szCs w:val="18"/>
                <w:lang w:val="en-US" w:eastAsia="zh-CN" w:bidi="ar"/>
              </w:rPr>
              <w:t>Horizontal</w:t>
            </w:r>
          </w:p>
          <w:p w14:paraId="600D87F1">
            <w:pPr>
              <w:pStyle w:val="42"/>
              <w:keepNext/>
              <w:keepLines/>
              <w:spacing w:before="0" w:beforeAutospacing="0" w:after="0" w:afterAutospacing="0"/>
              <w:jc w:val="center"/>
              <w:rPr>
                <w:b/>
                <w:sz w:val="18"/>
                <w:szCs w:val="18"/>
                <w:lang w:val="en-US"/>
              </w:rPr>
            </w:pPr>
            <w:r>
              <w:rPr>
                <w:b/>
                <w:sz w:val="18"/>
                <w:szCs w:val="18"/>
                <w:lang w:val="en-US" w:eastAsia="zh-CN" w:bidi="ar"/>
              </w:rPr>
              <w:t>[m/s]</w:t>
            </w:r>
          </w:p>
        </w:tc>
        <w:tc>
          <w:tcPr>
            <w:tcW w:w="352" w:type="pct"/>
            <w:tcBorders>
              <w:top w:val="single" w:color="auto" w:sz="4" w:space="0"/>
              <w:left w:val="single" w:color="auto" w:sz="4" w:space="0"/>
              <w:bottom w:val="single" w:color="auto" w:sz="4" w:space="0"/>
              <w:right w:val="single" w:color="auto" w:sz="4" w:space="0"/>
            </w:tcBorders>
          </w:tcPr>
          <w:p w14:paraId="02250252">
            <w:pPr>
              <w:pStyle w:val="42"/>
              <w:keepNext/>
              <w:keepLines/>
              <w:spacing w:before="0" w:beforeAutospacing="0" w:after="0" w:afterAutospacing="0"/>
              <w:jc w:val="center"/>
              <w:rPr>
                <w:b/>
                <w:sz w:val="18"/>
                <w:szCs w:val="18"/>
                <w:lang w:val="en-US"/>
              </w:rPr>
            </w:pPr>
            <w:r>
              <w:rPr>
                <w:b/>
                <w:sz w:val="18"/>
                <w:szCs w:val="18"/>
                <w:lang w:val="en-US" w:eastAsia="zh-CN" w:bidi="ar"/>
              </w:rPr>
              <w:t>Vertical</w:t>
            </w:r>
          </w:p>
          <w:p w14:paraId="60D6A821">
            <w:pPr>
              <w:pStyle w:val="42"/>
              <w:keepNext/>
              <w:keepLines/>
              <w:spacing w:before="0" w:beforeAutospacing="0" w:after="0" w:afterAutospacing="0"/>
              <w:jc w:val="center"/>
              <w:rPr>
                <w:b/>
                <w:sz w:val="18"/>
                <w:szCs w:val="18"/>
                <w:lang w:val="en-US"/>
              </w:rPr>
            </w:pPr>
            <w:r>
              <w:rPr>
                <w:b/>
                <w:sz w:val="18"/>
                <w:szCs w:val="18"/>
                <w:lang w:val="en-US" w:eastAsia="zh-CN" w:bidi="ar"/>
              </w:rPr>
              <w:t>[m/s]</w:t>
            </w:r>
          </w:p>
        </w:tc>
        <w:tc>
          <w:tcPr>
            <w:tcW w:w="468" w:type="pct"/>
            <w:tcBorders>
              <w:top w:val="single" w:color="auto" w:sz="4" w:space="0"/>
              <w:left w:val="single" w:color="auto" w:sz="4" w:space="0"/>
              <w:bottom w:val="single" w:color="auto" w:sz="4" w:space="0"/>
              <w:right w:val="single" w:color="auto" w:sz="4" w:space="0"/>
            </w:tcBorders>
          </w:tcPr>
          <w:p w14:paraId="25FCD781">
            <w:pPr>
              <w:pStyle w:val="42"/>
              <w:keepNext/>
              <w:keepLines/>
              <w:spacing w:before="0" w:beforeAutospacing="0" w:after="0" w:afterAutospacing="0"/>
              <w:jc w:val="center"/>
              <w:rPr>
                <w:b/>
                <w:sz w:val="18"/>
                <w:szCs w:val="18"/>
                <w:lang w:val="en-US"/>
              </w:rPr>
            </w:pPr>
            <w:r>
              <w:rPr>
                <w:b/>
                <w:sz w:val="18"/>
                <w:szCs w:val="18"/>
                <w:lang w:val="en-US" w:eastAsia="zh-CN" w:bidi="ar"/>
              </w:rPr>
              <w:t>Range resolution</w:t>
            </w:r>
          </w:p>
          <w:p w14:paraId="6FE42E5A">
            <w:pPr>
              <w:pStyle w:val="42"/>
              <w:keepNext/>
              <w:keepLines/>
              <w:spacing w:before="0" w:beforeAutospacing="0" w:after="0" w:afterAutospacing="0"/>
              <w:jc w:val="center"/>
              <w:rPr>
                <w:b/>
                <w:sz w:val="18"/>
                <w:szCs w:val="18"/>
                <w:lang w:val="en-US"/>
              </w:rPr>
            </w:pPr>
            <w:r>
              <w:rPr>
                <w:b/>
                <w:sz w:val="18"/>
                <w:szCs w:val="18"/>
                <w:lang w:val="en-US" w:eastAsia="zh-CN" w:bidi="ar"/>
              </w:rPr>
              <w:t>[m]</w:t>
            </w:r>
          </w:p>
        </w:tc>
        <w:tc>
          <w:tcPr>
            <w:tcW w:w="517" w:type="pct"/>
            <w:tcBorders>
              <w:top w:val="single" w:color="auto" w:sz="4" w:space="0"/>
              <w:left w:val="single" w:color="auto" w:sz="4" w:space="0"/>
              <w:bottom w:val="single" w:color="auto" w:sz="4" w:space="0"/>
              <w:right w:val="single" w:color="auto" w:sz="4" w:space="0"/>
            </w:tcBorders>
          </w:tcPr>
          <w:p w14:paraId="1FD31F45">
            <w:pPr>
              <w:pStyle w:val="42"/>
              <w:keepNext/>
              <w:keepLines/>
              <w:spacing w:before="0" w:beforeAutospacing="0" w:after="0" w:afterAutospacing="0"/>
              <w:jc w:val="center"/>
              <w:rPr>
                <w:b/>
                <w:sz w:val="18"/>
                <w:szCs w:val="18"/>
                <w:lang w:val="en-US"/>
              </w:rPr>
            </w:pPr>
            <w:r>
              <w:rPr>
                <w:b/>
                <w:sz w:val="18"/>
                <w:szCs w:val="18"/>
                <w:lang w:val="en-US" w:eastAsia="zh-CN" w:bidi="ar"/>
              </w:rPr>
              <w:t>Velocity resolution (horizontal/ vertical)</w:t>
            </w:r>
          </w:p>
          <w:p w14:paraId="01635530">
            <w:pPr>
              <w:pStyle w:val="42"/>
              <w:keepNext/>
              <w:keepLines/>
              <w:spacing w:before="0" w:beforeAutospacing="0" w:after="0" w:afterAutospacing="0"/>
              <w:jc w:val="center"/>
              <w:rPr>
                <w:b/>
                <w:sz w:val="18"/>
                <w:szCs w:val="18"/>
                <w:lang w:val="en-US"/>
              </w:rPr>
            </w:pPr>
            <w:r>
              <w:rPr>
                <w:b/>
                <w:sz w:val="18"/>
                <w:szCs w:val="18"/>
                <w:lang w:val="en-US" w:eastAsia="zh-CN" w:bidi="ar"/>
              </w:rPr>
              <w:t>[m/s x m/s]</w:t>
            </w:r>
          </w:p>
        </w:tc>
        <w:tc>
          <w:tcPr>
            <w:tcW w:w="351" w:type="pct"/>
            <w:vMerge w:val="continue"/>
            <w:tcBorders>
              <w:top w:val="single" w:color="auto" w:sz="4" w:space="0"/>
              <w:left w:val="single" w:color="auto" w:sz="4" w:space="0"/>
              <w:bottom w:val="single" w:color="auto" w:sz="4" w:space="0"/>
              <w:right w:val="single" w:color="auto" w:sz="4" w:space="0"/>
            </w:tcBorders>
          </w:tcPr>
          <w:p w14:paraId="5AC7D1FA">
            <w:pPr>
              <w:rPr>
                <w:b/>
                <w:sz w:val="18"/>
                <w:szCs w:val="18"/>
              </w:rPr>
            </w:pPr>
          </w:p>
        </w:tc>
        <w:tc>
          <w:tcPr>
            <w:tcW w:w="351" w:type="pct"/>
            <w:vMerge w:val="continue"/>
            <w:tcBorders>
              <w:top w:val="single" w:color="auto" w:sz="4" w:space="0"/>
              <w:left w:val="single" w:color="auto" w:sz="4" w:space="0"/>
              <w:bottom w:val="single" w:color="auto" w:sz="4" w:space="0"/>
              <w:right w:val="single" w:color="auto" w:sz="4" w:space="0"/>
            </w:tcBorders>
          </w:tcPr>
          <w:p w14:paraId="3ECF3EDC">
            <w:pPr>
              <w:rPr>
                <w:b/>
                <w:sz w:val="18"/>
                <w:szCs w:val="18"/>
              </w:rPr>
            </w:pPr>
          </w:p>
        </w:tc>
        <w:tc>
          <w:tcPr>
            <w:tcW w:w="351" w:type="pct"/>
            <w:vMerge w:val="continue"/>
            <w:tcBorders>
              <w:top w:val="single" w:color="auto" w:sz="4" w:space="0"/>
              <w:left w:val="single" w:color="auto" w:sz="4" w:space="0"/>
              <w:bottom w:val="single" w:color="auto" w:sz="4" w:space="0"/>
              <w:right w:val="single" w:color="auto" w:sz="4" w:space="0"/>
            </w:tcBorders>
          </w:tcPr>
          <w:p w14:paraId="2FAB5776">
            <w:pPr>
              <w:rPr>
                <w:b/>
                <w:sz w:val="18"/>
                <w:szCs w:val="18"/>
              </w:rPr>
            </w:pPr>
          </w:p>
        </w:tc>
        <w:tc>
          <w:tcPr>
            <w:tcW w:w="354" w:type="pct"/>
            <w:vMerge w:val="continue"/>
            <w:tcBorders>
              <w:top w:val="single" w:color="auto" w:sz="4" w:space="0"/>
              <w:left w:val="single" w:color="auto" w:sz="4" w:space="0"/>
              <w:bottom w:val="single" w:color="auto" w:sz="4" w:space="0"/>
              <w:right w:val="single" w:color="auto" w:sz="4" w:space="0"/>
            </w:tcBorders>
          </w:tcPr>
          <w:p w14:paraId="5B472607">
            <w:pPr>
              <w:rPr>
                <w:b/>
                <w:sz w:val="18"/>
                <w:szCs w:val="18"/>
              </w:rPr>
            </w:pPr>
          </w:p>
        </w:tc>
      </w:tr>
      <w:tr w14:paraId="250D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485" w:type="pct"/>
            <w:tcBorders>
              <w:top w:val="single" w:color="auto" w:sz="4" w:space="0"/>
              <w:left w:val="single" w:color="auto" w:sz="4" w:space="0"/>
              <w:bottom w:val="single" w:color="auto" w:sz="4" w:space="0"/>
              <w:right w:val="single" w:color="auto" w:sz="4" w:space="0"/>
            </w:tcBorders>
          </w:tcPr>
          <w:p w14:paraId="0D9E099A">
            <w:pPr>
              <w:jc w:val="center"/>
              <w:rPr>
                <w:b/>
                <w:color w:val="0D0D0D"/>
                <w:sz w:val="18"/>
                <w:szCs w:val="18"/>
                <w:lang w:val="en-US"/>
              </w:rPr>
            </w:pPr>
            <w:bookmarkStart w:id="0" w:name="_MCCTEMPBM_CRPT81540031___4"/>
            <w:r>
              <w:rPr>
                <w:rFonts w:eastAsia="宋体"/>
                <w:b/>
                <w:color w:val="0D0D0D"/>
                <w:sz w:val="18"/>
                <w:szCs w:val="18"/>
                <w:lang w:val="en-US" w:eastAsia="zh-CN" w:bidi="ar"/>
              </w:rPr>
              <w:t>Pedestrian/animal intrusion detection on a highway</w:t>
            </w:r>
          </w:p>
          <w:bookmarkEnd w:id="0"/>
        </w:tc>
        <w:tc>
          <w:tcPr>
            <w:tcW w:w="398" w:type="pct"/>
            <w:tcBorders>
              <w:top w:val="single" w:color="auto" w:sz="4" w:space="0"/>
              <w:left w:val="single" w:color="auto" w:sz="4" w:space="0"/>
              <w:bottom w:val="single" w:color="auto" w:sz="4" w:space="0"/>
              <w:right w:val="single" w:color="auto" w:sz="4" w:space="0"/>
            </w:tcBorders>
          </w:tcPr>
          <w:p w14:paraId="02E30C6D">
            <w:pPr>
              <w:jc w:val="center"/>
              <w:rPr>
                <w:b/>
                <w:sz w:val="18"/>
                <w:szCs w:val="18"/>
                <w:lang w:val="en-US"/>
              </w:rPr>
            </w:pPr>
            <w:r>
              <w:rPr>
                <w:rFonts w:eastAsia="宋体"/>
                <w:b/>
                <w:color w:val="0D0D0D"/>
                <w:sz w:val="18"/>
                <w:szCs w:val="18"/>
                <w:lang w:val="en-US" w:eastAsia="zh-CN" w:bidi="ar"/>
              </w:rPr>
              <w:t>Outdoor (Highway)</w:t>
            </w:r>
          </w:p>
        </w:tc>
        <w:tc>
          <w:tcPr>
            <w:tcW w:w="242" w:type="pct"/>
            <w:tcBorders>
              <w:top w:val="single" w:color="auto" w:sz="4" w:space="0"/>
              <w:left w:val="single" w:color="auto" w:sz="4" w:space="0"/>
              <w:bottom w:val="single" w:color="auto" w:sz="4" w:space="0"/>
              <w:right w:val="single" w:color="auto" w:sz="4" w:space="0"/>
            </w:tcBorders>
          </w:tcPr>
          <w:p w14:paraId="5B605CE8">
            <w:pPr>
              <w:pStyle w:val="42"/>
              <w:keepNext/>
              <w:keepLines/>
              <w:spacing w:before="0" w:beforeAutospacing="0" w:after="0" w:afterAutospacing="0"/>
              <w:rPr>
                <w:b/>
                <w:sz w:val="18"/>
                <w:szCs w:val="18"/>
                <w:lang w:val="en-US"/>
              </w:rPr>
            </w:pPr>
            <w:bookmarkStart w:id="1" w:name="_MCCTEMPBM_CRPT81540032___5"/>
            <w:r>
              <w:rPr>
                <w:b/>
                <w:color w:val="0D0D0D"/>
                <w:sz w:val="18"/>
                <w:szCs w:val="18"/>
                <w:lang w:val="en-US" w:eastAsia="zh-CN" w:bidi="ar"/>
              </w:rPr>
              <w:t>95</w:t>
            </w:r>
          </w:p>
        </w:tc>
        <w:tc>
          <w:tcPr>
            <w:tcW w:w="422" w:type="pct"/>
            <w:tcBorders>
              <w:top w:val="single" w:color="auto" w:sz="4" w:space="0"/>
              <w:left w:val="single" w:color="auto" w:sz="4" w:space="0"/>
              <w:bottom w:val="single" w:color="auto" w:sz="4" w:space="0"/>
              <w:right w:val="single" w:color="auto" w:sz="4" w:space="0"/>
            </w:tcBorders>
          </w:tcPr>
          <w:p w14:paraId="1AD909AD">
            <w:pPr>
              <w:pStyle w:val="42"/>
              <w:keepNext/>
              <w:keepLines/>
              <w:spacing w:before="0" w:beforeAutospacing="0" w:after="0" w:afterAutospacing="0"/>
              <w:rPr>
                <w:b/>
                <w:color w:val="0D0D0D"/>
                <w:sz w:val="18"/>
                <w:szCs w:val="18"/>
                <w:lang w:val="en-US"/>
              </w:rPr>
            </w:pPr>
            <w:r>
              <w:rPr>
                <w:b/>
                <w:color w:val="0D0D0D"/>
                <w:sz w:val="18"/>
                <w:szCs w:val="18"/>
                <w:lang w:val="en-US" w:eastAsia="zh-CN" w:bidi="ar"/>
              </w:rPr>
              <w:t>≤1</w:t>
            </w:r>
          </w:p>
        </w:tc>
        <w:tc>
          <w:tcPr>
            <w:tcW w:w="352" w:type="pct"/>
            <w:tcBorders>
              <w:top w:val="single" w:color="auto" w:sz="4" w:space="0"/>
              <w:left w:val="single" w:color="auto" w:sz="4" w:space="0"/>
              <w:bottom w:val="single" w:color="auto" w:sz="4" w:space="0"/>
              <w:right w:val="single" w:color="auto" w:sz="4" w:space="0"/>
            </w:tcBorders>
          </w:tcPr>
          <w:p w14:paraId="1354F0B7">
            <w:pPr>
              <w:pStyle w:val="42"/>
              <w:keepNext/>
              <w:keepLines/>
              <w:spacing w:before="0" w:beforeAutospacing="0" w:after="0" w:afterAutospacing="0"/>
              <w:rPr>
                <w:b/>
                <w:sz w:val="18"/>
                <w:szCs w:val="18"/>
                <w:lang w:val="en-US"/>
              </w:rPr>
            </w:pPr>
            <w:r>
              <w:rPr>
                <w:b/>
                <w:color w:val="0D0D0D"/>
                <w:sz w:val="18"/>
                <w:szCs w:val="18"/>
                <w:lang w:val="en-US" w:eastAsia="zh-CN" w:bidi="ar"/>
              </w:rPr>
              <w:t>N/A</w:t>
            </w:r>
          </w:p>
        </w:tc>
        <w:tc>
          <w:tcPr>
            <w:tcW w:w="351" w:type="pct"/>
            <w:tcBorders>
              <w:top w:val="single" w:color="auto" w:sz="4" w:space="0"/>
              <w:left w:val="single" w:color="auto" w:sz="4" w:space="0"/>
              <w:bottom w:val="single" w:color="auto" w:sz="4" w:space="0"/>
              <w:right w:val="single" w:color="auto" w:sz="4" w:space="0"/>
            </w:tcBorders>
          </w:tcPr>
          <w:p w14:paraId="3CA35F2B">
            <w:pPr>
              <w:pStyle w:val="42"/>
              <w:keepNext/>
              <w:keepLines/>
              <w:spacing w:before="0" w:beforeAutospacing="0" w:after="0" w:afterAutospacing="0"/>
              <w:rPr>
                <w:b/>
                <w:sz w:val="18"/>
                <w:szCs w:val="18"/>
                <w:lang w:val="en-US"/>
              </w:rPr>
            </w:pPr>
            <w:r>
              <w:rPr>
                <w:b/>
                <w:color w:val="0D0D0D"/>
                <w:sz w:val="18"/>
                <w:szCs w:val="18"/>
                <w:lang w:val="en-US" w:eastAsia="zh-CN" w:bidi="ar"/>
              </w:rPr>
              <w:t>N/A</w:t>
            </w:r>
          </w:p>
        </w:tc>
        <w:tc>
          <w:tcPr>
            <w:tcW w:w="352" w:type="pct"/>
            <w:tcBorders>
              <w:top w:val="single" w:color="auto" w:sz="4" w:space="0"/>
              <w:left w:val="single" w:color="auto" w:sz="4" w:space="0"/>
              <w:bottom w:val="single" w:color="auto" w:sz="4" w:space="0"/>
              <w:right w:val="single" w:color="auto" w:sz="4" w:space="0"/>
            </w:tcBorders>
          </w:tcPr>
          <w:p w14:paraId="6286C16C">
            <w:pPr>
              <w:pStyle w:val="42"/>
              <w:keepNext/>
              <w:keepLines/>
              <w:spacing w:before="0" w:beforeAutospacing="0" w:after="0" w:afterAutospacing="0"/>
              <w:rPr>
                <w:b/>
                <w:sz w:val="18"/>
                <w:szCs w:val="18"/>
                <w:lang w:val="en-US"/>
              </w:rPr>
            </w:pPr>
            <w:r>
              <w:rPr>
                <w:b/>
                <w:color w:val="0D0D0D"/>
                <w:sz w:val="18"/>
                <w:szCs w:val="18"/>
                <w:lang w:val="en-US" w:eastAsia="zh-CN" w:bidi="ar"/>
              </w:rPr>
              <w:t>N/A</w:t>
            </w:r>
          </w:p>
        </w:tc>
        <w:tc>
          <w:tcPr>
            <w:tcW w:w="468" w:type="pct"/>
            <w:tcBorders>
              <w:top w:val="single" w:color="auto" w:sz="4" w:space="0"/>
              <w:left w:val="single" w:color="auto" w:sz="4" w:space="0"/>
              <w:bottom w:val="single" w:color="auto" w:sz="4" w:space="0"/>
              <w:right w:val="single" w:color="auto" w:sz="4" w:space="0"/>
            </w:tcBorders>
          </w:tcPr>
          <w:p w14:paraId="66B72D0A">
            <w:pPr>
              <w:pStyle w:val="42"/>
              <w:keepNext/>
              <w:keepLines/>
              <w:spacing w:before="0" w:beforeAutospacing="0" w:after="0" w:afterAutospacing="0"/>
              <w:rPr>
                <w:b/>
                <w:sz w:val="18"/>
                <w:szCs w:val="18"/>
                <w:lang w:val="en-US"/>
              </w:rPr>
            </w:pPr>
            <w:r>
              <w:rPr>
                <w:b/>
                <w:color w:val="0D0D0D"/>
                <w:sz w:val="18"/>
                <w:szCs w:val="18"/>
                <w:lang w:val="en-US" w:eastAsia="zh-CN" w:bidi="ar"/>
              </w:rPr>
              <w:t>N/A</w:t>
            </w:r>
          </w:p>
        </w:tc>
        <w:tc>
          <w:tcPr>
            <w:tcW w:w="517" w:type="pct"/>
            <w:tcBorders>
              <w:top w:val="single" w:color="auto" w:sz="4" w:space="0"/>
              <w:left w:val="single" w:color="auto" w:sz="4" w:space="0"/>
              <w:bottom w:val="single" w:color="auto" w:sz="4" w:space="0"/>
              <w:right w:val="single" w:color="auto" w:sz="4" w:space="0"/>
            </w:tcBorders>
          </w:tcPr>
          <w:p w14:paraId="1C47CC8D">
            <w:pPr>
              <w:pStyle w:val="42"/>
              <w:keepNext/>
              <w:keepLines/>
              <w:spacing w:before="0" w:beforeAutospacing="0" w:after="0" w:afterAutospacing="0"/>
              <w:rPr>
                <w:b/>
                <w:sz w:val="18"/>
                <w:szCs w:val="18"/>
                <w:lang w:val="en-US"/>
              </w:rPr>
            </w:pPr>
            <w:r>
              <w:rPr>
                <w:b/>
                <w:color w:val="0D0D0D"/>
                <w:sz w:val="18"/>
                <w:szCs w:val="18"/>
                <w:lang w:val="en-US" w:eastAsia="zh-CN" w:bidi="ar"/>
              </w:rPr>
              <w:t>N/A</w:t>
            </w:r>
          </w:p>
        </w:tc>
        <w:tc>
          <w:tcPr>
            <w:tcW w:w="351" w:type="pct"/>
            <w:tcBorders>
              <w:top w:val="single" w:color="auto" w:sz="4" w:space="0"/>
              <w:left w:val="single" w:color="auto" w:sz="4" w:space="0"/>
              <w:bottom w:val="single" w:color="auto" w:sz="4" w:space="0"/>
              <w:right w:val="single" w:color="auto" w:sz="4" w:space="0"/>
            </w:tcBorders>
          </w:tcPr>
          <w:p w14:paraId="097EF0A1">
            <w:pPr>
              <w:pStyle w:val="42"/>
              <w:keepNext/>
              <w:keepLines/>
              <w:spacing w:before="0" w:beforeAutospacing="0" w:after="0" w:afterAutospacing="0"/>
              <w:rPr>
                <w:b/>
                <w:color w:val="0D0D0D"/>
                <w:sz w:val="18"/>
                <w:szCs w:val="18"/>
                <w:lang w:val="en-US"/>
              </w:rPr>
            </w:pPr>
            <w:r>
              <w:rPr>
                <w:b/>
                <w:color w:val="0D0D0D"/>
                <w:sz w:val="18"/>
                <w:szCs w:val="18"/>
                <w:lang w:val="en-US" w:eastAsia="zh-CN" w:bidi="ar"/>
              </w:rPr>
              <w:t>≤5000</w:t>
            </w:r>
          </w:p>
        </w:tc>
        <w:tc>
          <w:tcPr>
            <w:tcW w:w="351" w:type="pct"/>
            <w:tcBorders>
              <w:top w:val="single" w:color="auto" w:sz="4" w:space="0"/>
              <w:left w:val="single" w:color="auto" w:sz="4" w:space="0"/>
              <w:bottom w:val="single" w:color="auto" w:sz="4" w:space="0"/>
              <w:right w:val="single" w:color="auto" w:sz="4" w:space="0"/>
            </w:tcBorders>
          </w:tcPr>
          <w:p w14:paraId="65E1F4D4">
            <w:pPr>
              <w:pStyle w:val="42"/>
              <w:keepNext/>
              <w:keepLines/>
              <w:spacing w:before="0" w:beforeAutospacing="0" w:after="0" w:afterAutospacing="0"/>
              <w:rPr>
                <w:b/>
                <w:color w:val="0D0D0D"/>
                <w:sz w:val="18"/>
                <w:szCs w:val="18"/>
                <w:lang w:val="en-US"/>
              </w:rPr>
            </w:pPr>
            <w:r>
              <w:rPr>
                <w:b/>
                <w:color w:val="0D0D0D"/>
                <w:sz w:val="18"/>
                <w:szCs w:val="18"/>
                <w:lang w:val="en-US" w:eastAsia="zh-CN" w:bidi="ar"/>
              </w:rPr>
              <w:t>≤ 0.1</w:t>
            </w:r>
          </w:p>
        </w:tc>
        <w:tc>
          <w:tcPr>
            <w:tcW w:w="351" w:type="pct"/>
            <w:tcBorders>
              <w:top w:val="single" w:color="auto" w:sz="4" w:space="0"/>
              <w:left w:val="single" w:color="auto" w:sz="4" w:space="0"/>
              <w:bottom w:val="single" w:color="auto" w:sz="4" w:space="0"/>
              <w:right w:val="single" w:color="auto" w:sz="4" w:space="0"/>
            </w:tcBorders>
          </w:tcPr>
          <w:p w14:paraId="287A4687">
            <w:pPr>
              <w:pStyle w:val="42"/>
              <w:keepNext/>
              <w:keepLines/>
              <w:spacing w:before="0" w:beforeAutospacing="0" w:after="0" w:afterAutospacing="0"/>
              <w:rPr>
                <w:b/>
                <w:sz w:val="18"/>
                <w:szCs w:val="18"/>
                <w:lang w:val="en-US"/>
              </w:rPr>
            </w:pPr>
            <w:r>
              <w:rPr>
                <w:b/>
                <w:color w:val="0D0D0D"/>
                <w:sz w:val="18"/>
                <w:szCs w:val="18"/>
                <w:lang w:val="en-US" w:eastAsia="zh-CN" w:bidi="ar"/>
              </w:rPr>
              <w:t>≤5</w:t>
            </w:r>
          </w:p>
          <w:bookmarkEnd w:id="1"/>
        </w:tc>
        <w:tc>
          <w:tcPr>
            <w:tcW w:w="354" w:type="pct"/>
            <w:tcBorders>
              <w:top w:val="single" w:color="auto" w:sz="4" w:space="0"/>
              <w:left w:val="single" w:color="auto" w:sz="4" w:space="0"/>
              <w:bottom w:val="single" w:color="auto" w:sz="4" w:space="0"/>
              <w:right w:val="single" w:color="auto" w:sz="4" w:space="0"/>
            </w:tcBorders>
          </w:tcPr>
          <w:p w14:paraId="75F076E4">
            <w:pPr>
              <w:pStyle w:val="42"/>
              <w:keepNext/>
              <w:keepLines/>
              <w:spacing w:before="0" w:beforeAutospacing="0" w:after="0" w:afterAutospacing="0"/>
              <w:rPr>
                <w:b/>
                <w:sz w:val="18"/>
                <w:szCs w:val="18"/>
                <w:lang w:val="en-US"/>
              </w:rPr>
            </w:pPr>
            <w:r>
              <w:rPr>
                <w:b/>
                <w:color w:val="0D0D0D"/>
                <w:sz w:val="18"/>
                <w:szCs w:val="18"/>
                <w:lang w:val="en-US" w:eastAsia="zh-CN" w:bidi="ar"/>
              </w:rPr>
              <w:t>≤5</w:t>
            </w:r>
          </w:p>
        </w:tc>
      </w:tr>
      <w:tr w14:paraId="72B9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000" w:type="pct"/>
            <w:gridSpan w:val="13"/>
            <w:tcBorders>
              <w:top w:val="single" w:color="auto" w:sz="4" w:space="0"/>
              <w:left w:val="single" w:color="auto" w:sz="4" w:space="0"/>
              <w:bottom w:val="single" w:color="auto" w:sz="4" w:space="0"/>
              <w:right w:val="single" w:color="auto" w:sz="4" w:space="0"/>
            </w:tcBorders>
          </w:tcPr>
          <w:p w14:paraId="24E7FBF7">
            <w:pPr>
              <w:pStyle w:val="42"/>
              <w:keepNext/>
              <w:keepLines/>
              <w:spacing w:before="0" w:beforeAutospacing="0" w:after="0" w:afterAutospacing="0"/>
              <w:rPr>
                <w:b/>
                <w:sz w:val="18"/>
                <w:szCs w:val="18"/>
                <w:lang w:val="en-US"/>
              </w:rPr>
            </w:pPr>
            <w:r>
              <w:rPr>
                <w:b/>
                <w:sz w:val="18"/>
                <w:szCs w:val="18"/>
                <w:lang w:val="en-US" w:eastAsia="zh-CN" w:bidi="ar"/>
              </w:rPr>
              <w:t xml:space="preserve">NOTE: </w:t>
            </w:r>
            <w:r>
              <w:rPr>
                <w:b/>
                <w:sz w:val="18"/>
                <w:szCs w:val="18"/>
                <w:lang w:val="en-US" w:eastAsia="zh-CN" w:bidi="ar"/>
              </w:rPr>
              <w:tab/>
            </w:r>
            <w:r>
              <w:rPr>
                <w:b/>
                <w:sz w:val="18"/>
                <w:szCs w:val="18"/>
                <w:lang w:val="en-US" w:eastAsia="zh-CN" w:bidi="ar"/>
              </w:rPr>
              <w:t>The terms in Table 5.2.6-1 are found in Section 3.1.</w:t>
            </w:r>
          </w:p>
        </w:tc>
      </w:tr>
    </w:tbl>
    <w:p w14:paraId="639E4FF2">
      <w:pPr>
        <w:spacing w:before="180"/>
        <w:rPr>
          <w:rFonts w:eastAsia="宋体"/>
          <w:b/>
          <w:bCs/>
          <w:u w:val="single"/>
          <w:lang w:val="en-US" w:eastAsia="zh-CN" w:bidi="ar"/>
        </w:rPr>
      </w:pPr>
      <w:r>
        <w:rPr>
          <w:rFonts w:eastAsia="宋体"/>
          <w:b/>
          <w:bCs/>
          <w:u w:val="single"/>
          <w:lang w:val="en-US" w:eastAsia="zh-CN" w:bidi="ar"/>
        </w:rPr>
        <w:t>Motivation for 6GR AI/ML</w:t>
      </w:r>
    </w:p>
    <w:p w14:paraId="4B6DE7AE">
      <w:pPr>
        <w:jc w:val="both"/>
        <w:rPr>
          <w:rFonts w:eastAsia="宋体"/>
          <w:lang w:val="en-US" w:eastAsia="zh-CN" w:bidi="ar"/>
        </w:rPr>
      </w:pPr>
      <w:r>
        <w:rPr>
          <w:rFonts w:eastAsia="宋体"/>
          <w:lang w:val="en-US" w:eastAsia="zh-CN" w:bidi="ar"/>
        </w:rPr>
        <w:t xml:space="preserve">In 5G-A, 3GPP RAN has investigated various AI for RAN use cases that are aimed to optimize network performance through AI/ML function, for example, AI/ML based CSI feedback enhancement, beam management and positioning enhancement and AI/ML for mobility. For 6G, the potential new use cases of AI for 6G RAN could be identified and investigated, e.g. Joint source/channel coding (JSCC), DMRS design or AI receiver, AI/ML based mobility. </w:t>
      </w:r>
    </w:p>
    <w:p w14:paraId="525DE636">
      <w:pPr>
        <w:jc w:val="both"/>
        <w:rPr>
          <w:lang w:val="en-US" w:eastAsia="zh-CN"/>
        </w:rPr>
      </w:pPr>
      <w:r>
        <w:rPr>
          <w:rFonts w:eastAsia="宋体"/>
          <w:lang w:val="en-US" w:eastAsia="zh-CN" w:bidi="ar"/>
        </w:rPr>
        <w:t>Furthermore, RAN for AI is expected to be investigate and support in 6GR, e.g. RAN provides computing resources, RAN related information or AI data for AI services/applications. AI agent, XR</w:t>
      </w:r>
      <w:r>
        <w:rPr>
          <w:rFonts w:eastAsia="宋体"/>
          <w:lang w:val="en-US" w:eastAsia="zh" w:bidi="ar"/>
        </w:rPr>
        <w:t xml:space="preserve"> rendering</w:t>
      </w:r>
      <w:r>
        <w:rPr>
          <w:rFonts w:eastAsia="宋体"/>
          <w:lang w:val="en-US" w:eastAsia="zh-CN" w:bidi="ar"/>
        </w:rPr>
        <w:t xml:space="preserve"> and token communication could be considered as the potential RAN for AI use cases, and the requirements of these use cases are summarized in Table 2.</w:t>
      </w:r>
    </w:p>
    <w:p w14:paraId="775583F3">
      <w:pPr>
        <w:pStyle w:val="42"/>
        <w:spacing w:before="0" w:beforeAutospacing="0" w:after="180" w:afterAutospacing="0"/>
        <w:jc w:val="center"/>
        <w:rPr>
          <w:b/>
          <w:bCs/>
          <w:sz w:val="18"/>
          <w:szCs w:val="18"/>
          <w:lang w:val="en-US" w:eastAsia="zh-CN" w:bidi="ar"/>
        </w:rPr>
      </w:pPr>
      <w:r>
        <w:rPr>
          <w:b/>
          <w:bCs/>
          <w:sz w:val="18"/>
          <w:szCs w:val="18"/>
          <w:lang w:val="en-US" w:eastAsia="zh-CN" w:bidi="ar"/>
        </w:rPr>
        <w:t>Table 2: Requirements for RAN for AI use cases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533"/>
        <w:gridCol w:w="1432"/>
        <w:gridCol w:w="1511"/>
        <w:gridCol w:w="1167"/>
        <w:gridCol w:w="1667"/>
      </w:tblGrid>
      <w:tr w14:paraId="7EC8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restart"/>
            <w:tcBorders>
              <w:top w:val="single" w:color="auto" w:sz="4" w:space="0"/>
              <w:left w:val="single" w:color="auto" w:sz="4" w:space="0"/>
              <w:bottom w:val="single" w:color="auto" w:sz="4" w:space="0"/>
              <w:right w:val="single" w:color="auto" w:sz="4" w:space="0"/>
            </w:tcBorders>
          </w:tcPr>
          <w:p w14:paraId="26B3F56B">
            <w:pPr>
              <w:jc w:val="center"/>
              <w:rPr>
                <w:b/>
                <w:bCs/>
                <w:sz w:val="18"/>
                <w:szCs w:val="18"/>
                <w:lang w:val="en-US" w:eastAsia="zh-CN"/>
              </w:rPr>
            </w:pPr>
            <w:r>
              <w:rPr>
                <w:rFonts w:eastAsia="宋体"/>
                <w:b/>
                <w:bCs/>
                <w:sz w:val="18"/>
                <w:szCs w:val="18"/>
                <w:lang w:val="en-US" w:eastAsia="zh-CN" w:bidi="ar"/>
              </w:rPr>
              <w:t>Use Cases</w:t>
            </w:r>
          </w:p>
        </w:tc>
        <w:tc>
          <w:tcPr>
            <w:tcW w:w="2965" w:type="dxa"/>
            <w:gridSpan w:val="2"/>
            <w:tcBorders>
              <w:top w:val="single" w:color="auto" w:sz="4" w:space="0"/>
              <w:left w:val="single" w:color="auto" w:sz="4" w:space="0"/>
              <w:bottom w:val="single" w:color="auto" w:sz="4" w:space="0"/>
              <w:right w:val="single" w:color="auto" w:sz="4" w:space="0"/>
            </w:tcBorders>
          </w:tcPr>
          <w:p w14:paraId="60DAD253">
            <w:pPr>
              <w:jc w:val="center"/>
              <w:rPr>
                <w:b/>
                <w:bCs/>
                <w:sz w:val="18"/>
                <w:szCs w:val="18"/>
                <w:lang w:val="en-US" w:eastAsia="zh-CN"/>
              </w:rPr>
            </w:pPr>
            <w:r>
              <w:rPr>
                <w:rFonts w:eastAsia="宋体"/>
                <w:b/>
                <w:bCs/>
                <w:sz w:val="18"/>
                <w:szCs w:val="18"/>
                <w:lang w:val="en-US" w:eastAsia="zh-CN" w:bidi="ar"/>
              </w:rPr>
              <w:t>Uplink KPI</w:t>
            </w:r>
          </w:p>
        </w:tc>
        <w:tc>
          <w:tcPr>
            <w:tcW w:w="4345" w:type="dxa"/>
            <w:gridSpan w:val="3"/>
            <w:tcBorders>
              <w:top w:val="single" w:color="auto" w:sz="4" w:space="0"/>
              <w:left w:val="single" w:color="auto" w:sz="4" w:space="0"/>
              <w:bottom w:val="single" w:color="auto" w:sz="4" w:space="0"/>
              <w:right w:val="single" w:color="auto" w:sz="4" w:space="0"/>
            </w:tcBorders>
          </w:tcPr>
          <w:p w14:paraId="45C3ACCB">
            <w:pPr>
              <w:jc w:val="center"/>
              <w:rPr>
                <w:b/>
                <w:bCs/>
                <w:sz w:val="18"/>
                <w:szCs w:val="18"/>
                <w:lang w:val="en-US" w:eastAsia="zh-CN"/>
              </w:rPr>
            </w:pPr>
            <w:r>
              <w:rPr>
                <w:rFonts w:eastAsia="宋体"/>
                <w:b/>
                <w:bCs/>
                <w:sz w:val="18"/>
                <w:szCs w:val="18"/>
                <w:lang w:val="en-US" w:eastAsia="zh-CN" w:bidi="ar"/>
              </w:rPr>
              <w:t>Downlink KPI</w:t>
            </w:r>
          </w:p>
        </w:tc>
      </w:tr>
      <w:tr w14:paraId="0EF5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vMerge w:val="continue"/>
            <w:tcBorders>
              <w:top w:val="single" w:color="auto" w:sz="4" w:space="0"/>
              <w:left w:val="single" w:color="auto" w:sz="4" w:space="0"/>
              <w:bottom w:val="single" w:color="auto" w:sz="4" w:space="0"/>
              <w:right w:val="single" w:color="auto" w:sz="4" w:space="0"/>
            </w:tcBorders>
          </w:tcPr>
          <w:p w14:paraId="76332F1C">
            <w:pPr>
              <w:rPr>
                <w:sz w:val="18"/>
                <w:szCs w:val="18"/>
              </w:rPr>
            </w:pPr>
          </w:p>
        </w:tc>
        <w:tc>
          <w:tcPr>
            <w:tcW w:w="1533" w:type="dxa"/>
            <w:tcBorders>
              <w:top w:val="single" w:color="auto" w:sz="4" w:space="0"/>
              <w:left w:val="single" w:color="auto" w:sz="4" w:space="0"/>
              <w:bottom w:val="single" w:color="auto" w:sz="4" w:space="0"/>
              <w:right w:val="single" w:color="auto" w:sz="4" w:space="0"/>
            </w:tcBorders>
          </w:tcPr>
          <w:p w14:paraId="24A342AE">
            <w:pPr>
              <w:jc w:val="center"/>
              <w:rPr>
                <w:b/>
                <w:bCs/>
                <w:sz w:val="18"/>
                <w:szCs w:val="18"/>
                <w:lang w:val="en-US" w:eastAsia="zh-CN"/>
              </w:rPr>
            </w:pPr>
            <w:r>
              <w:rPr>
                <w:rFonts w:eastAsia="宋体"/>
                <w:b/>
                <w:bCs/>
                <w:sz w:val="18"/>
                <w:szCs w:val="18"/>
                <w:lang w:val="en-US" w:eastAsia="zh-CN" w:bidi="ar"/>
              </w:rPr>
              <w:t>E2E Latency</w:t>
            </w:r>
          </w:p>
        </w:tc>
        <w:tc>
          <w:tcPr>
            <w:tcW w:w="1432" w:type="dxa"/>
            <w:tcBorders>
              <w:top w:val="single" w:color="auto" w:sz="4" w:space="0"/>
              <w:left w:val="single" w:color="auto" w:sz="4" w:space="0"/>
              <w:bottom w:val="single" w:color="auto" w:sz="4" w:space="0"/>
              <w:right w:val="single" w:color="auto" w:sz="4" w:space="0"/>
            </w:tcBorders>
          </w:tcPr>
          <w:p w14:paraId="2641CA48">
            <w:pPr>
              <w:jc w:val="center"/>
              <w:rPr>
                <w:b/>
                <w:bCs/>
                <w:sz w:val="18"/>
                <w:szCs w:val="18"/>
                <w:lang w:val="en-US" w:eastAsia="zh-CN"/>
              </w:rPr>
            </w:pPr>
            <w:r>
              <w:rPr>
                <w:rFonts w:eastAsia="宋体"/>
                <w:b/>
                <w:bCs/>
                <w:sz w:val="18"/>
                <w:szCs w:val="18"/>
                <w:lang w:val="en-US" w:eastAsia="zh-CN" w:bidi="ar"/>
              </w:rPr>
              <w:t>Date Rate</w:t>
            </w:r>
          </w:p>
        </w:tc>
        <w:tc>
          <w:tcPr>
            <w:tcW w:w="1511" w:type="dxa"/>
            <w:tcBorders>
              <w:top w:val="single" w:color="auto" w:sz="4" w:space="0"/>
              <w:left w:val="single" w:color="auto" w:sz="4" w:space="0"/>
              <w:bottom w:val="single" w:color="auto" w:sz="4" w:space="0"/>
              <w:right w:val="single" w:color="auto" w:sz="4" w:space="0"/>
            </w:tcBorders>
          </w:tcPr>
          <w:p w14:paraId="44F9E10E">
            <w:pPr>
              <w:jc w:val="center"/>
              <w:rPr>
                <w:b/>
                <w:bCs/>
                <w:sz w:val="18"/>
                <w:szCs w:val="18"/>
                <w:lang w:val="en-US" w:eastAsia="zh-CN"/>
              </w:rPr>
            </w:pPr>
            <w:r>
              <w:rPr>
                <w:rFonts w:eastAsia="宋体"/>
                <w:b/>
                <w:bCs/>
                <w:sz w:val="18"/>
                <w:szCs w:val="18"/>
                <w:lang w:val="en-US" w:eastAsia="zh-CN" w:bidi="ar"/>
              </w:rPr>
              <w:t>E2E Latency</w:t>
            </w:r>
          </w:p>
        </w:tc>
        <w:tc>
          <w:tcPr>
            <w:tcW w:w="1167" w:type="dxa"/>
            <w:tcBorders>
              <w:top w:val="single" w:color="auto" w:sz="4" w:space="0"/>
              <w:left w:val="single" w:color="auto" w:sz="4" w:space="0"/>
              <w:bottom w:val="single" w:color="auto" w:sz="4" w:space="0"/>
              <w:right w:val="single" w:color="auto" w:sz="4" w:space="0"/>
            </w:tcBorders>
          </w:tcPr>
          <w:p w14:paraId="413BB911">
            <w:pPr>
              <w:jc w:val="center"/>
              <w:rPr>
                <w:b/>
                <w:bCs/>
                <w:sz w:val="18"/>
                <w:szCs w:val="18"/>
                <w:lang w:val="en-US" w:eastAsia="zh-CN"/>
              </w:rPr>
            </w:pPr>
            <w:r>
              <w:rPr>
                <w:rFonts w:eastAsia="宋体"/>
                <w:b/>
                <w:bCs/>
                <w:sz w:val="18"/>
                <w:szCs w:val="18"/>
                <w:lang w:val="en-US" w:eastAsia="zh-CN" w:bidi="ar"/>
              </w:rPr>
              <w:t>Date Rate</w:t>
            </w:r>
          </w:p>
        </w:tc>
        <w:tc>
          <w:tcPr>
            <w:tcW w:w="1667" w:type="dxa"/>
            <w:tcBorders>
              <w:top w:val="single" w:color="auto" w:sz="4" w:space="0"/>
              <w:left w:val="single" w:color="auto" w:sz="4" w:space="0"/>
              <w:bottom w:val="single" w:color="auto" w:sz="4" w:space="0"/>
              <w:right w:val="single" w:color="auto" w:sz="4" w:space="0"/>
            </w:tcBorders>
          </w:tcPr>
          <w:p w14:paraId="2B3798FE">
            <w:pPr>
              <w:jc w:val="center"/>
              <w:rPr>
                <w:b/>
                <w:bCs/>
                <w:sz w:val="18"/>
                <w:szCs w:val="18"/>
                <w:lang w:val="en-US" w:eastAsia="zh-CN"/>
              </w:rPr>
            </w:pPr>
            <w:r>
              <w:rPr>
                <w:rFonts w:eastAsia="宋体"/>
                <w:b/>
                <w:bCs/>
                <w:sz w:val="18"/>
                <w:szCs w:val="18"/>
                <w:lang w:val="en-US" w:eastAsia="zh-CN" w:bidi="ar"/>
              </w:rPr>
              <w:t>Load</w:t>
            </w:r>
          </w:p>
        </w:tc>
      </w:tr>
      <w:tr w14:paraId="5C0A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14:paraId="6C7E0BF7">
            <w:pPr>
              <w:jc w:val="center"/>
              <w:rPr>
                <w:rFonts w:eastAsia="宋体"/>
                <w:sz w:val="18"/>
                <w:szCs w:val="18"/>
                <w:lang w:val="en-US" w:eastAsia="zh"/>
              </w:rPr>
            </w:pPr>
            <w:r>
              <w:rPr>
                <w:rFonts w:eastAsia="宋体"/>
                <w:sz w:val="18"/>
                <w:szCs w:val="18"/>
                <w:lang w:val="en-US" w:eastAsia="zh-CN" w:bidi="ar"/>
              </w:rPr>
              <w:t>XR</w:t>
            </w:r>
            <w:r>
              <w:rPr>
                <w:rFonts w:eastAsia="宋体"/>
                <w:sz w:val="18"/>
                <w:szCs w:val="18"/>
                <w:lang w:val="en-US" w:eastAsia="zh" w:bidi="ar"/>
              </w:rPr>
              <w:t xml:space="preserve"> rendering</w:t>
            </w:r>
          </w:p>
        </w:tc>
        <w:tc>
          <w:tcPr>
            <w:tcW w:w="1533" w:type="dxa"/>
            <w:tcBorders>
              <w:top w:val="single" w:color="auto" w:sz="4" w:space="0"/>
              <w:left w:val="single" w:color="auto" w:sz="4" w:space="0"/>
              <w:bottom w:val="single" w:color="auto" w:sz="4" w:space="0"/>
              <w:right w:val="single" w:color="auto" w:sz="4" w:space="0"/>
            </w:tcBorders>
          </w:tcPr>
          <w:p w14:paraId="3A9DED34">
            <w:pPr>
              <w:jc w:val="center"/>
              <w:rPr>
                <w:sz w:val="18"/>
                <w:szCs w:val="18"/>
                <w:lang w:val="en-US" w:eastAsia="zh-CN"/>
              </w:rPr>
            </w:pPr>
            <w:r>
              <w:rPr>
                <w:rFonts w:eastAsia="宋体"/>
                <w:sz w:val="18"/>
                <w:szCs w:val="18"/>
                <w:lang w:val="en-US" w:eastAsia="zh-CN" w:bidi="ar"/>
              </w:rPr>
              <w:t>100 ms</w:t>
            </w:r>
          </w:p>
        </w:tc>
        <w:tc>
          <w:tcPr>
            <w:tcW w:w="1432" w:type="dxa"/>
            <w:tcBorders>
              <w:top w:val="single" w:color="auto" w:sz="4" w:space="0"/>
              <w:left w:val="single" w:color="auto" w:sz="4" w:space="0"/>
              <w:bottom w:val="single" w:color="auto" w:sz="4" w:space="0"/>
              <w:right w:val="single" w:color="auto" w:sz="4" w:space="0"/>
            </w:tcBorders>
          </w:tcPr>
          <w:p w14:paraId="57A1C213">
            <w:pPr>
              <w:jc w:val="center"/>
              <w:rPr>
                <w:sz w:val="18"/>
                <w:szCs w:val="18"/>
                <w:lang w:val="en-US" w:eastAsia="zh-CN"/>
              </w:rPr>
            </w:pPr>
            <w:r>
              <w:rPr>
                <w:rFonts w:eastAsia="宋体"/>
                <w:sz w:val="18"/>
                <w:szCs w:val="18"/>
                <w:lang w:val="en-US" w:eastAsia="zh-CN" w:bidi="ar"/>
              </w:rPr>
              <w:t>1.5 Mbit/s</w:t>
            </w:r>
          </w:p>
        </w:tc>
        <w:tc>
          <w:tcPr>
            <w:tcW w:w="1511" w:type="dxa"/>
            <w:tcBorders>
              <w:top w:val="single" w:color="auto" w:sz="4" w:space="0"/>
              <w:left w:val="single" w:color="auto" w:sz="4" w:space="0"/>
              <w:bottom w:val="single" w:color="auto" w:sz="4" w:space="0"/>
              <w:right w:val="single" w:color="auto" w:sz="4" w:space="0"/>
            </w:tcBorders>
          </w:tcPr>
          <w:p w14:paraId="739F391A">
            <w:pPr>
              <w:jc w:val="center"/>
              <w:rPr>
                <w:sz w:val="18"/>
                <w:szCs w:val="18"/>
                <w:lang w:val="en-US" w:eastAsia="zh-CN"/>
              </w:rPr>
            </w:pPr>
            <w:r>
              <w:rPr>
                <w:rFonts w:eastAsia="宋体"/>
                <w:sz w:val="18"/>
                <w:szCs w:val="18"/>
                <w:lang w:val="en-US" w:eastAsia="zh-CN" w:bidi="ar"/>
              </w:rPr>
              <w:t>100 ms</w:t>
            </w:r>
          </w:p>
        </w:tc>
        <w:tc>
          <w:tcPr>
            <w:tcW w:w="1167" w:type="dxa"/>
            <w:tcBorders>
              <w:top w:val="single" w:color="auto" w:sz="4" w:space="0"/>
              <w:left w:val="single" w:color="auto" w:sz="4" w:space="0"/>
              <w:bottom w:val="single" w:color="auto" w:sz="4" w:space="0"/>
              <w:right w:val="single" w:color="auto" w:sz="4" w:space="0"/>
            </w:tcBorders>
          </w:tcPr>
          <w:p w14:paraId="3E5E915B">
            <w:pPr>
              <w:jc w:val="center"/>
              <w:rPr>
                <w:sz w:val="18"/>
                <w:szCs w:val="18"/>
                <w:lang w:val="en-US" w:eastAsia="zh-CN"/>
              </w:rPr>
            </w:pPr>
            <w:r>
              <w:rPr>
                <w:rFonts w:eastAsia="宋体"/>
                <w:sz w:val="18"/>
                <w:szCs w:val="18"/>
                <w:lang w:val="en-US" w:eastAsia="zh-CN" w:bidi="ar"/>
              </w:rPr>
              <w:t>150 Mbit/s</w:t>
            </w:r>
          </w:p>
        </w:tc>
        <w:tc>
          <w:tcPr>
            <w:tcW w:w="1667" w:type="dxa"/>
            <w:tcBorders>
              <w:top w:val="single" w:color="auto" w:sz="4" w:space="0"/>
              <w:left w:val="single" w:color="auto" w:sz="4" w:space="0"/>
              <w:bottom w:val="single" w:color="auto" w:sz="4" w:space="0"/>
              <w:right w:val="single" w:color="auto" w:sz="4" w:space="0"/>
            </w:tcBorders>
          </w:tcPr>
          <w:p w14:paraId="4CFB3416">
            <w:pPr>
              <w:jc w:val="center"/>
              <w:rPr>
                <w:sz w:val="18"/>
                <w:szCs w:val="18"/>
                <w:lang w:val="en-US" w:eastAsia="zh-CN"/>
              </w:rPr>
            </w:pPr>
            <w:r>
              <w:rPr>
                <w:rFonts w:eastAsia="宋体"/>
                <w:sz w:val="18"/>
                <w:szCs w:val="18"/>
                <w:lang w:val="en-US" w:eastAsia="zh-CN" w:bidi="ar"/>
              </w:rPr>
              <w:t>1.5 MByte/‌frame</w:t>
            </w:r>
          </w:p>
        </w:tc>
      </w:tr>
      <w:tr w14:paraId="500F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14:paraId="0AF98198">
            <w:pPr>
              <w:jc w:val="center"/>
              <w:rPr>
                <w:rFonts w:eastAsia="宋体"/>
                <w:sz w:val="18"/>
                <w:szCs w:val="18"/>
                <w:lang w:val="en-US" w:eastAsia="zh-CN" w:bidi="ar"/>
              </w:rPr>
            </w:pPr>
            <w:r>
              <w:rPr>
                <w:rFonts w:eastAsia="宋体"/>
                <w:sz w:val="18"/>
                <w:szCs w:val="18"/>
                <w:lang w:val="en-US" w:eastAsia="zh-CN" w:bidi="ar"/>
              </w:rPr>
              <w:t>Embodied AI</w:t>
            </w:r>
            <w:r>
              <w:rPr>
                <w:rFonts w:hint="eastAsia" w:eastAsia="宋体"/>
                <w:sz w:val="18"/>
                <w:szCs w:val="18"/>
                <w:lang w:val="en-US" w:eastAsia="zh-CN" w:bidi="ar"/>
              </w:rPr>
              <w:t>/</w:t>
            </w:r>
            <w:r>
              <w:rPr>
                <w:rFonts w:eastAsia="宋体"/>
                <w:sz w:val="18"/>
                <w:szCs w:val="18"/>
                <w:lang w:val="en-US" w:eastAsia="zh-CN" w:bidi="ar"/>
              </w:rPr>
              <w:t xml:space="preserve"> </w:t>
            </w:r>
          </w:p>
          <w:p w14:paraId="20ED58AC">
            <w:pPr>
              <w:jc w:val="center"/>
              <w:rPr>
                <w:sz w:val="18"/>
                <w:szCs w:val="18"/>
                <w:lang w:val="en-US" w:eastAsia="zh-CN"/>
              </w:rPr>
            </w:pPr>
            <w:r>
              <w:rPr>
                <w:rFonts w:eastAsia="宋体"/>
                <w:sz w:val="18"/>
                <w:szCs w:val="18"/>
                <w:lang w:val="en-US" w:eastAsia="zh-CN" w:bidi="ar"/>
              </w:rPr>
              <w:t>AI agent</w:t>
            </w:r>
          </w:p>
        </w:tc>
        <w:tc>
          <w:tcPr>
            <w:tcW w:w="1533" w:type="dxa"/>
            <w:tcBorders>
              <w:top w:val="single" w:color="auto" w:sz="4" w:space="0"/>
              <w:left w:val="single" w:color="auto" w:sz="4" w:space="0"/>
              <w:bottom w:val="single" w:color="auto" w:sz="4" w:space="0"/>
              <w:right w:val="single" w:color="auto" w:sz="4" w:space="0"/>
            </w:tcBorders>
          </w:tcPr>
          <w:p w14:paraId="4C6F77A7">
            <w:pPr>
              <w:jc w:val="center"/>
              <w:rPr>
                <w:sz w:val="18"/>
                <w:szCs w:val="18"/>
                <w:lang w:val="en-US" w:eastAsia="zh-CN"/>
              </w:rPr>
            </w:pPr>
            <w:r>
              <w:rPr>
                <w:rFonts w:eastAsia="宋体"/>
                <w:sz w:val="18"/>
                <w:szCs w:val="18"/>
                <w:lang w:val="en-US" w:eastAsia="zh-CN" w:bidi="ar"/>
              </w:rPr>
              <w:t>10 ms</w:t>
            </w:r>
          </w:p>
        </w:tc>
        <w:tc>
          <w:tcPr>
            <w:tcW w:w="1432" w:type="dxa"/>
            <w:tcBorders>
              <w:top w:val="single" w:color="auto" w:sz="4" w:space="0"/>
              <w:left w:val="single" w:color="auto" w:sz="4" w:space="0"/>
              <w:bottom w:val="single" w:color="auto" w:sz="4" w:space="0"/>
              <w:right w:val="single" w:color="auto" w:sz="4" w:space="0"/>
            </w:tcBorders>
          </w:tcPr>
          <w:p w14:paraId="6B4E3235">
            <w:pPr>
              <w:jc w:val="center"/>
              <w:rPr>
                <w:sz w:val="18"/>
                <w:szCs w:val="18"/>
                <w:lang w:val="en-US" w:eastAsia="zh-CN"/>
              </w:rPr>
            </w:pPr>
            <w:r>
              <w:rPr>
                <w:rFonts w:eastAsia="宋体"/>
                <w:sz w:val="18"/>
                <w:szCs w:val="18"/>
                <w:lang w:val="en-US" w:eastAsia="zh-CN" w:bidi="ar"/>
              </w:rPr>
              <w:t>4.7 Mbit/s</w:t>
            </w:r>
          </w:p>
        </w:tc>
        <w:tc>
          <w:tcPr>
            <w:tcW w:w="1511" w:type="dxa"/>
            <w:tcBorders>
              <w:top w:val="single" w:color="auto" w:sz="4" w:space="0"/>
              <w:left w:val="single" w:color="auto" w:sz="4" w:space="0"/>
              <w:bottom w:val="single" w:color="auto" w:sz="4" w:space="0"/>
              <w:right w:val="single" w:color="auto" w:sz="4" w:space="0"/>
            </w:tcBorders>
          </w:tcPr>
          <w:p w14:paraId="31E914B7">
            <w:pPr>
              <w:jc w:val="center"/>
              <w:rPr>
                <w:sz w:val="18"/>
                <w:szCs w:val="18"/>
                <w:lang w:val="en-US" w:eastAsia="zh-CN"/>
              </w:rPr>
            </w:pPr>
            <w:r>
              <w:rPr>
                <w:rFonts w:eastAsia="宋体"/>
                <w:sz w:val="18"/>
                <w:szCs w:val="18"/>
                <w:lang w:val="en-US" w:eastAsia="zh-CN" w:bidi="ar"/>
              </w:rPr>
              <w:t>10 ms</w:t>
            </w:r>
          </w:p>
        </w:tc>
        <w:tc>
          <w:tcPr>
            <w:tcW w:w="1167" w:type="dxa"/>
            <w:tcBorders>
              <w:top w:val="single" w:color="auto" w:sz="4" w:space="0"/>
              <w:left w:val="single" w:color="auto" w:sz="4" w:space="0"/>
              <w:bottom w:val="single" w:color="auto" w:sz="4" w:space="0"/>
              <w:right w:val="single" w:color="auto" w:sz="4" w:space="0"/>
            </w:tcBorders>
          </w:tcPr>
          <w:p w14:paraId="55CC74E4">
            <w:pPr>
              <w:jc w:val="center"/>
              <w:rPr>
                <w:sz w:val="18"/>
                <w:szCs w:val="18"/>
                <w:lang w:val="en-US" w:eastAsia="zh-CN"/>
              </w:rPr>
            </w:pPr>
            <w:r>
              <w:rPr>
                <w:rFonts w:eastAsia="宋体"/>
                <w:sz w:val="18"/>
                <w:szCs w:val="18"/>
                <w:lang w:val="en-US" w:eastAsia="zh-CN" w:bidi="ar"/>
              </w:rPr>
              <w:t>320 Mbit/s</w:t>
            </w:r>
          </w:p>
        </w:tc>
        <w:tc>
          <w:tcPr>
            <w:tcW w:w="1667" w:type="dxa"/>
            <w:tcBorders>
              <w:top w:val="single" w:color="auto" w:sz="4" w:space="0"/>
              <w:left w:val="single" w:color="auto" w:sz="4" w:space="0"/>
              <w:bottom w:val="single" w:color="auto" w:sz="4" w:space="0"/>
              <w:right w:val="single" w:color="auto" w:sz="4" w:space="0"/>
            </w:tcBorders>
          </w:tcPr>
          <w:p w14:paraId="1FAD2273">
            <w:pPr>
              <w:jc w:val="center"/>
              <w:rPr>
                <w:sz w:val="18"/>
                <w:szCs w:val="18"/>
                <w:lang w:val="en-US" w:eastAsia="zh-CN"/>
              </w:rPr>
            </w:pPr>
            <w:r>
              <w:rPr>
                <w:rFonts w:eastAsia="宋体"/>
                <w:sz w:val="18"/>
                <w:szCs w:val="18"/>
                <w:lang w:val="en-US" w:eastAsia="zh-CN" w:bidi="ar"/>
              </w:rPr>
              <w:t>40 kByte</w:t>
            </w:r>
          </w:p>
        </w:tc>
      </w:tr>
    </w:tbl>
    <w:p w14:paraId="79906535">
      <w:pPr>
        <w:spacing w:before="180"/>
        <w:rPr>
          <w:rFonts w:eastAsia="宋体"/>
          <w:b/>
          <w:bCs/>
          <w:u w:val="single"/>
          <w:lang w:val="en-US" w:eastAsia="zh-CN" w:bidi="ar"/>
        </w:rPr>
      </w:pPr>
      <w:r>
        <w:rPr>
          <w:rFonts w:eastAsia="宋体"/>
          <w:b/>
          <w:bCs/>
          <w:u w:val="single"/>
          <w:lang w:val="en-US" w:eastAsia="zh-CN" w:bidi="ar"/>
        </w:rPr>
        <w:t>Motivation for 6GR immersive communication</w:t>
      </w:r>
    </w:p>
    <w:p w14:paraId="33879E1D">
      <w:pPr>
        <w:pStyle w:val="42"/>
        <w:spacing w:before="0" w:beforeAutospacing="0" w:after="180" w:afterAutospacing="0"/>
        <w:jc w:val="both"/>
        <w:rPr>
          <w:sz w:val="20"/>
          <w:szCs w:val="20"/>
          <w:lang w:val="en-GB"/>
        </w:rPr>
      </w:pPr>
      <w:r>
        <w:rPr>
          <w:sz w:val="20"/>
          <w:szCs w:val="20"/>
          <w:lang w:val="en-US" w:eastAsia="en-US" w:bidi="ar"/>
        </w:rPr>
        <w:t>Immersive Communication has been described by ITU-R as a usage scenario that extends the enhanced Mobile Broadband (eMBB) of IMT-2020 and covers use cases that provide a rich and interactive video (immersive) experience to users, including interactions with machine interfaces</w:t>
      </w:r>
      <w:r>
        <w:rPr>
          <w:rFonts w:hint="eastAsia"/>
          <w:sz w:val="20"/>
          <w:szCs w:val="20"/>
          <w:lang w:val="en-US" w:eastAsia="zh-CN" w:bidi="ar"/>
        </w:rPr>
        <w:t xml:space="preserve"> </w:t>
      </w:r>
      <w:r>
        <w:rPr>
          <w:sz w:val="20"/>
          <w:szCs w:val="20"/>
          <w:lang w:val="en-US" w:eastAsia="zh-CN" w:bidi="ar"/>
        </w:rPr>
        <w:t>[</w:t>
      </w:r>
      <w:r>
        <w:rPr>
          <w:rFonts w:hint="eastAsia"/>
          <w:sz w:val="20"/>
          <w:szCs w:val="20"/>
          <w:lang w:val="en-US" w:eastAsia="zh-CN" w:bidi="ar"/>
        </w:rPr>
        <w:t>5</w:t>
      </w:r>
      <w:r>
        <w:rPr>
          <w:sz w:val="20"/>
          <w:szCs w:val="20"/>
          <w:lang w:val="en-US" w:eastAsia="zh-CN" w:bidi="ar"/>
        </w:rPr>
        <w:t>]</w:t>
      </w:r>
      <w:r>
        <w:rPr>
          <w:sz w:val="20"/>
          <w:szCs w:val="20"/>
          <w:lang w:val="en-US" w:eastAsia="en-US" w:bidi="ar"/>
        </w:rPr>
        <w:t>.</w:t>
      </w:r>
      <w:r>
        <w:rPr>
          <w:sz w:val="20"/>
          <w:szCs w:val="20"/>
          <w:lang w:val="en-US" w:eastAsia="zh-CN" w:bidi="ar"/>
        </w:rPr>
        <w:t xml:space="preserve"> </w:t>
      </w:r>
      <w:r>
        <w:rPr>
          <w:sz w:val="20"/>
          <w:szCs w:val="20"/>
          <w:lang w:val="en-US" w:eastAsia="en-US" w:bidi="ar"/>
        </w:rPr>
        <w:t>Immersive communication use cases will continue to drive requirements on mobile networks.</w:t>
      </w:r>
      <w:r>
        <w:rPr>
          <w:sz w:val="20"/>
          <w:szCs w:val="20"/>
          <w:lang w:val="en-US" w:eastAsia="zh-CN" w:bidi="ar"/>
        </w:rPr>
        <w:t xml:space="preserve"> Mixed Reality Gaming is taken as an example, and its performance requirements are shown in Table 3.</w:t>
      </w:r>
    </w:p>
    <w:p w14:paraId="74C97BC0">
      <w:pPr>
        <w:pStyle w:val="42"/>
        <w:spacing w:before="0" w:beforeAutospacing="0" w:after="180" w:afterAutospacing="0"/>
        <w:jc w:val="center"/>
        <w:rPr>
          <w:b/>
          <w:bCs/>
          <w:sz w:val="18"/>
          <w:szCs w:val="18"/>
          <w:lang w:val="en-US" w:eastAsia="zh-CN" w:bidi="ar"/>
        </w:rPr>
      </w:pPr>
      <w:r>
        <w:rPr>
          <w:b/>
          <w:bCs/>
          <w:sz w:val="18"/>
          <w:szCs w:val="18"/>
          <w:lang w:val="en-US" w:eastAsia="zh-CN" w:bidi="ar"/>
        </w:rPr>
        <w:t>Table 3: Performance of Mixed Reality Gaming</w:t>
      </w:r>
    </w:p>
    <w:tbl>
      <w:tblPr>
        <w:tblStyle w:val="4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771"/>
        <w:gridCol w:w="805"/>
        <w:gridCol w:w="1076"/>
        <w:gridCol w:w="1149"/>
        <w:gridCol w:w="1695"/>
        <w:gridCol w:w="1269"/>
        <w:gridCol w:w="2276"/>
      </w:tblGrid>
      <w:tr w14:paraId="4868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 w:hRule="atLeast"/>
          <w:tblHeader/>
        </w:trPr>
        <w:tc>
          <w:tcPr>
            <w:tcW w:w="412" w:type="pct"/>
            <w:vMerge w:val="restart"/>
            <w:tcBorders>
              <w:top w:val="single" w:color="auto" w:sz="4" w:space="0"/>
              <w:left w:val="single" w:color="auto" w:sz="4" w:space="0"/>
              <w:bottom w:val="single" w:color="auto" w:sz="4" w:space="0"/>
              <w:right w:val="single" w:color="auto" w:sz="4" w:space="0"/>
            </w:tcBorders>
          </w:tcPr>
          <w:p w14:paraId="709D5DF2">
            <w:pPr>
              <w:keepNext/>
              <w:keepLines/>
              <w:spacing w:after="0"/>
              <w:jc w:val="center"/>
              <w:rPr>
                <w:b/>
                <w:sz w:val="18"/>
                <w:szCs w:val="18"/>
                <w:lang w:val="en-US"/>
              </w:rPr>
            </w:pPr>
            <w:r>
              <w:rPr>
                <w:rFonts w:eastAsia="宋体"/>
                <w:b/>
                <w:sz w:val="18"/>
                <w:szCs w:val="18"/>
                <w:lang w:val="en-US" w:bidi="ar"/>
              </w:rPr>
              <w:t>Profile</w:t>
            </w:r>
          </w:p>
        </w:tc>
        <w:tc>
          <w:tcPr>
            <w:tcW w:w="4587" w:type="pct"/>
            <w:gridSpan w:val="7"/>
            <w:tcBorders>
              <w:top w:val="single" w:color="auto" w:sz="4" w:space="0"/>
              <w:left w:val="single" w:color="auto" w:sz="4" w:space="0"/>
              <w:bottom w:val="single" w:color="auto" w:sz="4" w:space="0"/>
              <w:right w:val="single" w:color="auto" w:sz="4" w:space="0"/>
            </w:tcBorders>
          </w:tcPr>
          <w:p w14:paraId="602A0E04">
            <w:pPr>
              <w:keepNext/>
              <w:keepLines/>
              <w:spacing w:after="0"/>
              <w:jc w:val="center"/>
              <w:rPr>
                <w:b/>
                <w:sz w:val="18"/>
                <w:szCs w:val="18"/>
                <w:lang w:val="en-US"/>
              </w:rPr>
            </w:pPr>
            <w:r>
              <w:rPr>
                <w:rFonts w:eastAsia="宋体"/>
                <w:b/>
                <w:sz w:val="18"/>
                <w:szCs w:val="18"/>
                <w:lang w:val="en-US" w:bidi="ar"/>
              </w:rPr>
              <w:t>Characteristic parameter</w:t>
            </w:r>
          </w:p>
        </w:tc>
      </w:tr>
      <w:tr w14:paraId="460B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tblHeader/>
        </w:trPr>
        <w:tc>
          <w:tcPr>
            <w:tcW w:w="412" w:type="pct"/>
            <w:vMerge w:val="continue"/>
            <w:tcBorders>
              <w:top w:val="single" w:color="auto" w:sz="4" w:space="0"/>
              <w:left w:val="single" w:color="auto" w:sz="4" w:space="0"/>
              <w:bottom w:val="single" w:color="auto" w:sz="4" w:space="0"/>
              <w:right w:val="single" w:color="auto" w:sz="4" w:space="0"/>
            </w:tcBorders>
          </w:tcPr>
          <w:p w14:paraId="6D39D5FC">
            <w:pPr>
              <w:rPr>
                <w:sz w:val="18"/>
                <w:szCs w:val="18"/>
              </w:rPr>
            </w:pPr>
          </w:p>
        </w:tc>
        <w:tc>
          <w:tcPr>
            <w:tcW w:w="391" w:type="pct"/>
            <w:tcBorders>
              <w:top w:val="single" w:color="auto" w:sz="4" w:space="0"/>
              <w:left w:val="single" w:color="auto" w:sz="4" w:space="0"/>
              <w:bottom w:val="single" w:color="auto" w:sz="4" w:space="0"/>
              <w:right w:val="single" w:color="auto" w:sz="4" w:space="0"/>
            </w:tcBorders>
          </w:tcPr>
          <w:p w14:paraId="5ED31982">
            <w:pPr>
              <w:keepNext/>
              <w:keepLines/>
              <w:spacing w:after="0"/>
              <w:jc w:val="center"/>
              <w:rPr>
                <w:b/>
                <w:sz w:val="18"/>
                <w:szCs w:val="18"/>
                <w:lang w:val="en-US"/>
              </w:rPr>
            </w:pPr>
            <w:r>
              <w:rPr>
                <w:rFonts w:eastAsia="宋体"/>
                <w:b/>
                <w:sz w:val="18"/>
                <w:szCs w:val="18"/>
                <w:lang w:val="en-US" w:bidi="ar"/>
              </w:rPr>
              <w:t>Bit rate down link</w:t>
            </w:r>
          </w:p>
        </w:tc>
        <w:tc>
          <w:tcPr>
            <w:tcW w:w="409" w:type="pct"/>
            <w:tcBorders>
              <w:top w:val="single" w:color="auto" w:sz="4" w:space="0"/>
              <w:left w:val="single" w:color="auto" w:sz="4" w:space="0"/>
              <w:bottom w:val="single" w:color="auto" w:sz="4" w:space="0"/>
              <w:right w:val="single" w:color="auto" w:sz="4" w:space="0"/>
            </w:tcBorders>
          </w:tcPr>
          <w:p w14:paraId="63867EE5">
            <w:pPr>
              <w:keepNext/>
              <w:keepLines/>
              <w:spacing w:after="0"/>
              <w:jc w:val="center"/>
              <w:rPr>
                <w:b/>
                <w:sz w:val="18"/>
                <w:szCs w:val="18"/>
                <w:lang w:val="en-US"/>
              </w:rPr>
            </w:pPr>
            <w:r>
              <w:rPr>
                <w:rFonts w:eastAsia="宋体"/>
                <w:b/>
                <w:sz w:val="18"/>
                <w:szCs w:val="18"/>
                <w:lang w:val="en-US" w:bidi="ar"/>
              </w:rPr>
              <w:t>Bit rate up link</w:t>
            </w:r>
          </w:p>
        </w:tc>
        <w:tc>
          <w:tcPr>
            <w:tcW w:w="546" w:type="pct"/>
            <w:tcBorders>
              <w:top w:val="single" w:color="auto" w:sz="4" w:space="0"/>
              <w:left w:val="single" w:color="auto" w:sz="4" w:space="0"/>
              <w:bottom w:val="single" w:color="auto" w:sz="4" w:space="0"/>
              <w:right w:val="single" w:color="auto" w:sz="4" w:space="0"/>
            </w:tcBorders>
          </w:tcPr>
          <w:p w14:paraId="39BEFBE5">
            <w:pPr>
              <w:keepNext/>
              <w:keepLines/>
              <w:spacing w:after="0"/>
              <w:jc w:val="center"/>
              <w:rPr>
                <w:b/>
                <w:sz w:val="18"/>
                <w:szCs w:val="18"/>
                <w:lang w:val="en-US"/>
              </w:rPr>
            </w:pPr>
            <w:r>
              <w:rPr>
                <w:rFonts w:eastAsia="宋体"/>
                <w:b/>
                <w:sz w:val="18"/>
                <w:szCs w:val="18"/>
                <w:lang w:val="en-US" w:bidi="ar"/>
              </w:rPr>
              <w:t>Application latency</w:t>
            </w:r>
          </w:p>
        </w:tc>
        <w:tc>
          <w:tcPr>
            <w:tcW w:w="583" w:type="pct"/>
            <w:tcBorders>
              <w:top w:val="single" w:color="auto" w:sz="4" w:space="0"/>
              <w:left w:val="single" w:color="auto" w:sz="4" w:space="0"/>
              <w:bottom w:val="single" w:color="auto" w:sz="4" w:space="0"/>
              <w:right w:val="single" w:color="auto" w:sz="4" w:space="0"/>
            </w:tcBorders>
          </w:tcPr>
          <w:p w14:paraId="6ED25ED3">
            <w:pPr>
              <w:keepNext/>
              <w:keepLines/>
              <w:spacing w:after="0"/>
              <w:jc w:val="center"/>
              <w:rPr>
                <w:b/>
                <w:sz w:val="18"/>
                <w:szCs w:val="18"/>
                <w:lang w:val="en-US"/>
              </w:rPr>
            </w:pPr>
            <w:r>
              <w:rPr>
                <w:rFonts w:eastAsia="宋体"/>
                <w:b/>
                <w:sz w:val="18"/>
                <w:szCs w:val="18"/>
                <w:lang w:val="en-US" w:bidi="ar"/>
              </w:rPr>
              <w:t>Communica</w:t>
            </w:r>
            <w:r>
              <w:rPr>
                <w:rFonts w:eastAsia="宋体"/>
                <w:b/>
                <w:sz w:val="18"/>
                <w:szCs w:val="18"/>
                <w:lang w:val="en-US" w:bidi="ar"/>
              </w:rPr>
              <w:softHyphen/>
            </w:r>
            <w:r>
              <w:rPr>
                <w:rFonts w:eastAsia="宋体"/>
                <w:b/>
                <w:sz w:val="18"/>
                <w:szCs w:val="18"/>
                <w:lang w:val="en-US" w:bidi="ar"/>
              </w:rPr>
              <w:t xml:space="preserve">tion service availability </w:t>
            </w:r>
          </w:p>
        </w:tc>
        <w:tc>
          <w:tcPr>
            <w:tcW w:w="860" w:type="pct"/>
            <w:tcBorders>
              <w:top w:val="single" w:color="auto" w:sz="4" w:space="0"/>
              <w:left w:val="single" w:color="auto" w:sz="4" w:space="0"/>
              <w:bottom w:val="single" w:color="auto" w:sz="4" w:space="0"/>
              <w:right w:val="single" w:color="auto" w:sz="4" w:space="0"/>
            </w:tcBorders>
          </w:tcPr>
          <w:p w14:paraId="178CAE4E">
            <w:pPr>
              <w:keepNext/>
              <w:keepLines/>
              <w:spacing w:after="0"/>
              <w:jc w:val="center"/>
              <w:rPr>
                <w:b/>
                <w:sz w:val="18"/>
                <w:szCs w:val="18"/>
                <w:lang w:val="en-US"/>
              </w:rPr>
            </w:pPr>
            <w:r>
              <w:rPr>
                <w:rFonts w:eastAsia="宋体"/>
                <w:b/>
                <w:sz w:val="18"/>
                <w:szCs w:val="18"/>
                <w:lang w:val="en-US" w:bidi="ar"/>
              </w:rPr>
              <w:t>Overall user density</w:t>
            </w:r>
          </w:p>
        </w:tc>
        <w:tc>
          <w:tcPr>
            <w:tcW w:w="644" w:type="pct"/>
            <w:tcBorders>
              <w:top w:val="single" w:color="auto" w:sz="4" w:space="0"/>
              <w:left w:val="single" w:color="auto" w:sz="4" w:space="0"/>
              <w:bottom w:val="single" w:color="auto" w:sz="4" w:space="0"/>
              <w:right w:val="single" w:color="auto" w:sz="4" w:space="0"/>
            </w:tcBorders>
          </w:tcPr>
          <w:p w14:paraId="0B079E50">
            <w:pPr>
              <w:keepNext/>
              <w:keepLines/>
              <w:spacing w:after="0"/>
              <w:jc w:val="center"/>
              <w:rPr>
                <w:b/>
                <w:sz w:val="18"/>
                <w:szCs w:val="18"/>
                <w:lang w:val="en-US"/>
              </w:rPr>
            </w:pPr>
            <w:r>
              <w:rPr>
                <w:rFonts w:eastAsia="宋体"/>
                <w:b/>
                <w:sz w:val="18"/>
                <w:szCs w:val="18"/>
                <w:lang w:val="en-US" w:bidi="ar"/>
              </w:rPr>
              <w:t>Activity factor</w:t>
            </w:r>
          </w:p>
        </w:tc>
        <w:tc>
          <w:tcPr>
            <w:tcW w:w="1150" w:type="pct"/>
            <w:tcBorders>
              <w:top w:val="single" w:color="auto" w:sz="4" w:space="0"/>
              <w:left w:val="single" w:color="auto" w:sz="4" w:space="0"/>
              <w:bottom w:val="single" w:color="auto" w:sz="4" w:space="0"/>
              <w:right w:val="single" w:color="auto" w:sz="4" w:space="0"/>
            </w:tcBorders>
          </w:tcPr>
          <w:p w14:paraId="3E510A7A">
            <w:pPr>
              <w:keepNext/>
              <w:keepLines/>
              <w:spacing w:after="0"/>
              <w:jc w:val="center"/>
              <w:rPr>
                <w:b/>
                <w:sz w:val="18"/>
                <w:szCs w:val="18"/>
                <w:lang w:val="en-US"/>
              </w:rPr>
            </w:pPr>
            <w:r>
              <w:rPr>
                <w:rFonts w:eastAsia="宋体"/>
                <w:b/>
                <w:sz w:val="18"/>
                <w:szCs w:val="18"/>
                <w:lang w:val="en-US" w:bidi="ar"/>
              </w:rPr>
              <w:t>UE speed</w:t>
            </w:r>
          </w:p>
        </w:tc>
      </w:tr>
      <w:tr w14:paraId="33D6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412" w:type="pct"/>
            <w:tcBorders>
              <w:top w:val="single" w:color="auto" w:sz="4" w:space="0"/>
              <w:left w:val="single" w:color="auto" w:sz="4" w:space="0"/>
              <w:bottom w:val="single" w:color="auto" w:sz="4" w:space="0"/>
              <w:right w:val="single" w:color="auto" w:sz="4" w:space="0"/>
            </w:tcBorders>
          </w:tcPr>
          <w:p w14:paraId="49D088D4">
            <w:pPr>
              <w:keepNext/>
              <w:keepLines/>
              <w:spacing w:after="0"/>
              <w:jc w:val="center"/>
              <w:rPr>
                <w:rFonts w:eastAsia="宋体"/>
                <w:sz w:val="18"/>
                <w:szCs w:val="18"/>
                <w:lang w:val="en-US"/>
              </w:rPr>
            </w:pPr>
            <w:r>
              <w:rPr>
                <w:rFonts w:eastAsia="宋体"/>
                <w:sz w:val="18"/>
                <w:szCs w:val="18"/>
                <w:lang w:val="en-US" w:bidi="ar"/>
              </w:rPr>
              <w:t>Mixed Reality gaming</w:t>
            </w:r>
          </w:p>
        </w:tc>
        <w:tc>
          <w:tcPr>
            <w:tcW w:w="391" w:type="pct"/>
            <w:tcBorders>
              <w:top w:val="single" w:color="auto" w:sz="4" w:space="0"/>
              <w:left w:val="single" w:color="auto" w:sz="4" w:space="0"/>
              <w:bottom w:val="single" w:color="auto" w:sz="4" w:space="0"/>
              <w:right w:val="single" w:color="auto" w:sz="4" w:space="0"/>
            </w:tcBorders>
          </w:tcPr>
          <w:p w14:paraId="601E0BA6">
            <w:pPr>
              <w:keepNext/>
              <w:keepLines/>
              <w:spacing w:after="0"/>
              <w:jc w:val="center"/>
              <w:rPr>
                <w:sz w:val="18"/>
                <w:szCs w:val="18"/>
                <w:lang w:val="en-US" w:eastAsia="de"/>
              </w:rPr>
            </w:pPr>
            <w:r>
              <w:rPr>
                <w:rFonts w:eastAsia="宋体"/>
                <w:sz w:val="18"/>
                <w:szCs w:val="18"/>
                <w:lang w:val="en-US" w:eastAsia="de" w:bidi="ar"/>
              </w:rPr>
              <w:t>[50] Mbit/s (note 1)</w:t>
            </w:r>
          </w:p>
        </w:tc>
        <w:tc>
          <w:tcPr>
            <w:tcW w:w="409" w:type="pct"/>
            <w:tcBorders>
              <w:top w:val="single" w:color="auto" w:sz="4" w:space="0"/>
              <w:left w:val="single" w:color="auto" w:sz="4" w:space="0"/>
              <w:bottom w:val="single" w:color="auto" w:sz="4" w:space="0"/>
              <w:right w:val="single" w:color="auto" w:sz="4" w:space="0"/>
            </w:tcBorders>
          </w:tcPr>
          <w:p w14:paraId="7BB1C8F3">
            <w:pPr>
              <w:keepNext/>
              <w:keepLines/>
              <w:spacing w:after="0"/>
              <w:jc w:val="center"/>
              <w:rPr>
                <w:sz w:val="18"/>
                <w:szCs w:val="18"/>
                <w:lang w:val="en-US" w:eastAsia="de"/>
              </w:rPr>
            </w:pPr>
            <w:r>
              <w:rPr>
                <w:rFonts w:eastAsia="宋体"/>
                <w:sz w:val="18"/>
                <w:szCs w:val="18"/>
                <w:lang w:val="en-US" w:eastAsia="de" w:bidi="ar"/>
              </w:rPr>
              <w:t>[50-100] Mbit/s (note 3)</w:t>
            </w:r>
          </w:p>
        </w:tc>
        <w:tc>
          <w:tcPr>
            <w:tcW w:w="546" w:type="pct"/>
            <w:tcBorders>
              <w:top w:val="single" w:color="auto" w:sz="4" w:space="0"/>
              <w:left w:val="single" w:color="auto" w:sz="4" w:space="0"/>
              <w:bottom w:val="single" w:color="auto" w:sz="4" w:space="0"/>
              <w:right w:val="single" w:color="auto" w:sz="4" w:space="0"/>
            </w:tcBorders>
          </w:tcPr>
          <w:p w14:paraId="6E7716D3">
            <w:pPr>
              <w:keepNext/>
              <w:keepLines/>
              <w:spacing w:after="0"/>
              <w:jc w:val="center"/>
              <w:rPr>
                <w:sz w:val="18"/>
                <w:szCs w:val="18"/>
                <w:lang w:val="en-US"/>
              </w:rPr>
            </w:pPr>
            <w:r>
              <w:rPr>
                <w:rFonts w:eastAsia="宋体"/>
                <w:sz w:val="18"/>
                <w:szCs w:val="18"/>
                <w:lang w:val="en-US" w:bidi="ar"/>
              </w:rPr>
              <w:t>[20] ms (note 2)</w:t>
            </w:r>
          </w:p>
        </w:tc>
        <w:tc>
          <w:tcPr>
            <w:tcW w:w="583" w:type="pct"/>
            <w:tcBorders>
              <w:top w:val="single" w:color="auto" w:sz="4" w:space="0"/>
              <w:left w:val="single" w:color="auto" w:sz="4" w:space="0"/>
              <w:bottom w:val="single" w:color="auto" w:sz="4" w:space="0"/>
              <w:right w:val="single" w:color="auto" w:sz="4" w:space="0"/>
            </w:tcBorders>
          </w:tcPr>
          <w:p w14:paraId="69B382ED">
            <w:pPr>
              <w:keepNext/>
              <w:keepLines/>
              <w:spacing w:after="0"/>
              <w:jc w:val="center"/>
              <w:rPr>
                <w:rFonts w:eastAsia="宋体"/>
                <w:sz w:val="18"/>
                <w:szCs w:val="18"/>
                <w:lang w:val="en-US"/>
              </w:rPr>
            </w:pPr>
            <w:r>
              <w:rPr>
                <w:rFonts w:eastAsia="宋体"/>
                <w:sz w:val="18"/>
                <w:szCs w:val="18"/>
                <w:lang w:val="en-US" w:bidi="ar"/>
              </w:rPr>
              <w:t xml:space="preserve">Dense Urban [99]% </w:t>
            </w:r>
          </w:p>
          <w:p w14:paraId="26B2BC0E">
            <w:pPr>
              <w:keepNext/>
              <w:keepLines/>
              <w:spacing w:after="0"/>
              <w:jc w:val="center"/>
              <w:rPr>
                <w:rFonts w:eastAsia="宋体"/>
                <w:sz w:val="18"/>
                <w:szCs w:val="18"/>
                <w:lang w:val="en-US"/>
              </w:rPr>
            </w:pPr>
          </w:p>
          <w:p w14:paraId="31E52587">
            <w:pPr>
              <w:keepNext/>
              <w:keepLines/>
              <w:spacing w:after="0"/>
              <w:jc w:val="center"/>
              <w:rPr>
                <w:rFonts w:eastAsia="宋体"/>
                <w:sz w:val="18"/>
                <w:szCs w:val="18"/>
                <w:lang w:val="en-US"/>
              </w:rPr>
            </w:pPr>
            <w:r>
              <w:rPr>
                <w:rFonts w:eastAsia="宋体"/>
                <w:sz w:val="18"/>
                <w:szCs w:val="18"/>
                <w:lang w:val="en-US" w:bidi="ar"/>
              </w:rPr>
              <w:t xml:space="preserve">Urban [99]% </w:t>
            </w:r>
          </w:p>
          <w:p w14:paraId="3EDD679D">
            <w:pPr>
              <w:keepNext/>
              <w:keepLines/>
              <w:spacing w:after="0"/>
              <w:jc w:val="center"/>
              <w:rPr>
                <w:rFonts w:eastAsia="宋体"/>
                <w:sz w:val="18"/>
                <w:szCs w:val="18"/>
                <w:lang w:val="en-US"/>
              </w:rPr>
            </w:pPr>
          </w:p>
          <w:p w14:paraId="4EDCB505">
            <w:pPr>
              <w:keepNext/>
              <w:keepLines/>
              <w:spacing w:after="0"/>
              <w:jc w:val="center"/>
              <w:rPr>
                <w:sz w:val="18"/>
                <w:szCs w:val="18"/>
                <w:highlight w:val="yellow"/>
                <w:lang w:val="en-US" w:eastAsia="de"/>
              </w:rPr>
            </w:pPr>
            <w:r>
              <w:rPr>
                <w:rFonts w:eastAsia="宋体"/>
                <w:sz w:val="18"/>
                <w:szCs w:val="18"/>
                <w:lang w:val="en-US" w:bidi="ar"/>
              </w:rPr>
              <w:t>Rural [98]%</w:t>
            </w:r>
          </w:p>
        </w:tc>
        <w:tc>
          <w:tcPr>
            <w:tcW w:w="860" w:type="pct"/>
            <w:tcBorders>
              <w:top w:val="single" w:color="auto" w:sz="4" w:space="0"/>
              <w:left w:val="single" w:color="auto" w:sz="4" w:space="0"/>
              <w:bottom w:val="single" w:color="auto" w:sz="4" w:space="0"/>
              <w:right w:val="single" w:color="auto" w:sz="4" w:space="0"/>
            </w:tcBorders>
          </w:tcPr>
          <w:p w14:paraId="0419697F">
            <w:pPr>
              <w:keepNext/>
              <w:keepLines/>
              <w:spacing w:after="0"/>
              <w:jc w:val="center"/>
              <w:rPr>
                <w:sz w:val="18"/>
                <w:szCs w:val="18"/>
                <w:lang w:val="en-US"/>
              </w:rPr>
            </w:pPr>
            <w:r>
              <w:rPr>
                <w:rFonts w:eastAsia="宋体"/>
                <w:sz w:val="18"/>
                <w:szCs w:val="18"/>
                <w:lang w:val="en-US" w:bidi="ar"/>
              </w:rPr>
              <w:t>Dense Urban [25,000] /km</w:t>
            </w:r>
            <w:r>
              <w:rPr>
                <w:rFonts w:eastAsia="宋体"/>
                <w:sz w:val="18"/>
                <w:szCs w:val="18"/>
                <w:vertAlign w:val="superscript"/>
                <w:lang w:val="en-US" w:bidi="ar"/>
              </w:rPr>
              <w:t>2</w:t>
            </w:r>
            <w:r>
              <w:rPr>
                <w:rFonts w:eastAsia="宋体"/>
                <w:sz w:val="18"/>
                <w:szCs w:val="18"/>
                <w:lang w:val="en-US" w:bidi="ar"/>
              </w:rPr>
              <w:t xml:space="preserve"> </w:t>
            </w:r>
          </w:p>
          <w:p w14:paraId="5DF0D718">
            <w:pPr>
              <w:keepNext/>
              <w:keepLines/>
              <w:spacing w:after="0"/>
              <w:jc w:val="center"/>
              <w:rPr>
                <w:sz w:val="18"/>
                <w:szCs w:val="18"/>
                <w:lang w:val="en-US"/>
              </w:rPr>
            </w:pPr>
          </w:p>
          <w:p w14:paraId="7B78A921">
            <w:pPr>
              <w:keepNext/>
              <w:keepLines/>
              <w:spacing w:after="0"/>
              <w:jc w:val="center"/>
              <w:rPr>
                <w:sz w:val="18"/>
                <w:szCs w:val="18"/>
                <w:lang w:val="en-US"/>
              </w:rPr>
            </w:pPr>
            <w:r>
              <w:rPr>
                <w:rFonts w:eastAsia="宋体"/>
                <w:sz w:val="18"/>
                <w:szCs w:val="18"/>
                <w:lang w:val="en-US" w:bidi="ar"/>
              </w:rPr>
              <w:t>Urban [1000-10,000]/km</w:t>
            </w:r>
            <w:r>
              <w:rPr>
                <w:rFonts w:eastAsia="宋体"/>
                <w:sz w:val="18"/>
                <w:szCs w:val="18"/>
                <w:vertAlign w:val="superscript"/>
                <w:lang w:val="en-US" w:bidi="ar"/>
              </w:rPr>
              <w:t>2</w:t>
            </w:r>
            <w:r>
              <w:rPr>
                <w:rFonts w:eastAsia="宋体"/>
                <w:sz w:val="18"/>
                <w:szCs w:val="18"/>
                <w:lang w:val="en-US" w:bidi="ar"/>
              </w:rPr>
              <w:t xml:space="preserve"> </w:t>
            </w:r>
          </w:p>
          <w:p w14:paraId="5EFD4907">
            <w:pPr>
              <w:keepNext/>
              <w:keepLines/>
              <w:spacing w:after="0"/>
              <w:jc w:val="center"/>
              <w:rPr>
                <w:rFonts w:eastAsia="宋体"/>
                <w:sz w:val="18"/>
                <w:szCs w:val="18"/>
                <w:highlight w:val="yellow"/>
                <w:lang w:val="en-US"/>
              </w:rPr>
            </w:pPr>
            <w:r>
              <w:rPr>
                <w:rFonts w:eastAsia="宋体"/>
                <w:sz w:val="18"/>
                <w:szCs w:val="18"/>
                <w:lang w:val="en-US" w:bidi="ar"/>
              </w:rPr>
              <w:br w:type="textWrapping"/>
            </w:r>
            <w:r>
              <w:rPr>
                <w:rFonts w:eastAsia="宋体"/>
                <w:sz w:val="18"/>
                <w:szCs w:val="18"/>
                <w:lang w:val="en-US" w:bidi="ar"/>
              </w:rPr>
              <w:t>Rural [100]/km</w:t>
            </w:r>
            <w:r>
              <w:rPr>
                <w:rFonts w:eastAsia="宋体"/>
                <w:sz w:val="18"/>
                <w:szCs w:val="18"/>
                <w:vertAlign w:val="superscript"/>
                <w:lang w:val="en-US" w:bidi="ar"/>
              </w:rPr>
              <w:t>2</w:t>
            </w:r>
          </w:p>
        </w:tc>
        <w:tc>
          <w:tcPr>
            <w:tcW w:w="644" w:type="pct"/>
            <w:tcBorders>
              <w:top w:val="single" w:color="auto" w:sz="4" w:space="0"/>
              <w:left w:val="single" w:color="auto" w:sz="4" w:space="0"/>
              <w:bottom w:val="single" w:color="auto" w:sz="4" w:space="0"/>
              <w:right w:val="single" w:color="auto" w:sz="4" w:space="0"/>
            </w:tcBorders>
          </w:tcPr>
          <w:p w14:paraId="35E77D11">
            <w:pPr>
              <w:keepNext/>
              <w:keepLines/>
              <w:spacing w:after="0"/>
              <w:jc w:val="center"/>
              <w:rPr>
                <w:rFonts w:eastAsia="宋体"/>
                <w:sz w:val="18"/>
                <w:szCs w:val="18"/>
                <w:lang w:val="en-US"/>
              </w:rPr>
            </w:pPr>
            <w:r>
              <w:rPr>
                <w:rFonts w:eastAsia="宋体"/>
                <w:sz w:val="18"/>
                <w:szCs w:val="18"/>
                <w:lang w:val="en-US" w:bidi="ar"/>
              </w:rPr>
              <w:t>2% (note 4)</w:t>
            </w:r>
          </w:p>
        </w:tc>
        <w:tc>
          <w:tcPr>
            <w:tcW w:w="1150" w:type="pct"/>
            <w:tcBorders>
              <w:top w:val="single" w:color="auto" w:sz="4" w:space="0"/>
              <w:left w:val="single" w:color="auto" w:sz="4" w:space="0"/>
              <w:bottom w:val="single" w:color="auto" w:sz="4" w:space="0"/>
              <w:right w:val="single" w:color="auto" w:sz="4" w:space="0"/>
            </w:tcBorders>
          </w:tcPr>
          <w:p w14:paraId="0CB5C1C2">
            <w:pPr>
              <w:keepNext/>
              <w:keepLines/>
              <w:spacing w:after="0"/>
              <w:jc w:val="center"/>
              <w:rPr>
                <w:rFonts w:eastAsia="宋体"/>
                <w:sz w:val="18"/>
                <w:szCs w:val="18"/>
                <w:lang w:val="en-US"/>
              </w:rPr>
            </w:pPr>
            <w:r>
              <w:rPr>
                <w:rFonts w:eastAsia="宋体"/>
                <w:sz w:val="18"/>
                <w:szCs w:val="18"/>
                <w:lang w:val="en-US" w:bidi="ar"/>
              </w:rPr>
              <w:t>5 km/h</w:t>
            </w:r>
          </w:p>
        </w:tc>
      </w:tr>
      <w:tr w14:paraId="4582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trPr>
        <w:tc>
          <w:tcPr>
            <w:tcW w:w="5000" w:type="pct"/>
            <w:gridSpan w:val="8"/>
            <w:tcBorders>
              <w:top w:val="single" w:color="auto" w:sz="4" w:space="0"/>
              <w:left w:val="single" w:color="auto" w:sz="4" w:space="0"/>
              <w:bottom w:val="single" w:color="auto" w:sz="4" w:space="0"/>
              <w:right w:val="single" w:color="auto" w:sz="4" w:space="0"/>
            </w:tcBorders>
          </w:tcPr>
          <w:p w14:paraId="53B6D45E">
            <w:pPr>
              <w:pStyle w:val="42"/>
              <w:keepNext/>
              <w:keepLines/>
              <w:spacing w:before="0" w:beforeAutospacing="0" w:after="0" w:afterAutospacing="0"/>
              <w:ind w:left="851" w:hanging="851"/>
              <w:rPr>
                <w:sz w:val="18"/>
                <w:szCs w:val="18"/>
                <w:lang w:val="en-US"/>
              </w:rPr>
            </w:pPr>
            <w:r>
              <w:rPr>
                <w:sz w:val="18"/>
                <w:szCs w:val="18"/>
                <w:lang w:val="en-US" w:eastAsia="en-US" w:bidi="ar"/>
              </w:rPr>
              <w:t>NOTE 1: Remote or split rendering for gaming applications, such as rendering of 360-degree video tiles in the cloud and transmitting the images to device,</w:t>
            </w:r>
          </w:p>
          <w:p w14:paraId="27FDF2CA">
            <w:pPr>
              <w:pStyle w:val="42"/>
              <w:keepNext/>
              <w:keepLines/>
              <w:spacing w:before="0" w:beforeAutospacing="0" w:after="0" w:afterAutospacing="0"/>
              <w:ind w:left="851" w:hanging="851"/>
              <w:rPr>
                <w:sz w:val="18"/>
                <w:szCs w:val="18"/>
                <w:lang w:val="en-US"/>
              </w:rPr>
            </w:pPr>
            <w:r>
              <w:rPr>
                <w:sz w:val="18"/>
                <w:szCs w:val="18"/>
                <w:lang w:val="en-US" w:eastAsia="en-US" w:bidi="ar"/>
              </w:rPr>
              <w:t>NOTE 2: The local encoding and processing on the glasses is assumed</w:t>
            </w:r>
          </w:p>
          <w:p w14:paraId="545804A6">
            <w:pPr>
              <w:pStyle w:val="42"/>
              <w:keepNext/>
              <w:keepLines/>
              <w:spacing w:before="0" w:beforeAutospacing="0" w:after="0" w:afterAutospacing="0"/>
              <w:ind w:left="851" w:hanging="851"/>
              <w:rPr>
                <w:sz w:val="18"/>
                <w:szCs w:val="18"/>
                <w:lang w:val="en-US"/>
              </w:rPr>
            </w:pPr>
            <w:r>
              <w:rPr>
                <w:sz w:val="18"/>
                <w:szCs w:val="18"/>
                <w:lang w:val="en-US" w:eastAsia="en-US" w:bidi="ar"/>
              </w:rPr>
              <w:t>NOTE 3: envisioned 1080P resolution 2 grayscale cameras</w:t>
            </w:r>
            <w:r>
              <w:rPr>
                <w:sz w:val="18"/>
                <w:szCs w:val="18"/>
                <w:lang w:val="en-US" w:eastAsia="en-US" w:bidi="ar"/>
              </w:rPr>
              <w:br w:type="textWrapping"/>
            </w:r>
            <w:r>
              <w:rPr>
                <w:sz w:val="18"/>
                <w:szCs w:val="18"/>
                <w:lang w:val="en-US" w:eastAsia="en-US" w:bidi="ar"/>
              </w:rPr>
              <w:t>1920 x 1080 x 8 bit, a depth sensor 1920 x 1080 x 8 bit with 60 FPS means 1920 * 1080 * 24 * 60</w:t>
            </w:r>
            <w:r>
              <w:rPr>
                <w:sz w:val="18"/>
                <w:szCs w:val="18"/>
                <w:lang w:val="en-US" w:eastAsia="en-US" w:bidi="ar"/>
              </w:rPr>
              <w:br w:type="textWrapping"/>
            </w:r>
            <w:r>
              <w:rPr>
                <w:sz w:val="18"/>
                <w:szCs w:val="18"/>
                <w:lang w:val="en-US" w:eastAsia="en-US" w:bidi="ar"/>
              </w:rPr>
              <w:t>bps = 3Gbps uncompressed. Depending on compression ratios that would lead to 50 Mbps to</w:t>
            </w:r>
            <w:r>
              <w:rPr>
                <w:sz w:val="18"/>
                <w:szCs w:val="18"/>
                <w:lang w:val="en-US" w:eastAsia="en-US" w:bidi="ar"/>
              </w:rPr>
              <w:br w:type="textWrapping"/>
            </w:r>
            <w:r>
              <w:rPr>
                <w:sz w:val="18"/>
                <w:szCs w:val="18"/>
                <w:lang w:val="en-US" w:eastAsia="en-US" w:bidi="ar"/>
              </w:rPr>
              <w:t>100 Mbps</w:t>
            </w:r>
          </w:p>
          <w:p w14:paraId="4FB74944">
            <w:pPr>
              <w:pStyle w:val="42"/>
              <w:keepNext/>
              <w:keepLines/>
              <w:spacing w:before="0" w:beforeAutospacing="0" w:after="0" w:afterAutospacing="0"/>
              <w:ind w:left="851" w:hanging="851"/>
              <w:rPr>
                <w:sz w:val="18"/>
                <w:szCs w:val="18"/>
                <w:lang w:val="en-US"/>
              </w:rPr>
            </w:pPr>
            <w:r>
              <w:rPr>
                <w:sz w:val="18"/>
                <w:szCs w:val="18"/>
                <w:lang w:val="en-US" w:eastAsia="en-US" w:bidi="ar"/>
              </w:rPr>
              <w:t>NOTE 4: Activity factor 2% is based on 20% uptake of XR service and 10% activity factor for the XR application.</w:t>
            </w:r>
          </w:p>
        </w:tc>
      </w:tr>
    </w:tbl>
    <w:p w14:paraId="6F3673B9">
      <w:pPr>
        <w:spacing w:before="180"/>
        <w:jc w:val="both"/>
        <w:rPr>
          <w:rFonts w:eastAsia="等线"/>
          <w:b/>
          <w:bCs/>
          <w:lang w:val="en-US" w:eastAsia="zh-CN"/>
        </w:rPr>
      </w:pPr>
      <w:r>
        <w:rPr>
          <w:rFonts w:hint="eastAsia" w:eastAsia="等线"/>
          <w:b/>
          <w:bCs/>
          <w:lang w:val="en-US" w:eastAsia="zh-CN" w:bidi="ar"/>
        </w:rPr>
        <w:t>Proposal 1</w:t>
      </w:r>
      <w:r>
        <w:rPr>
          <w:rFonts w:eastAsia="等线"/>
          <w:b/>
          <w:bCs/>
          <w:lang w:val="en-US" w:eastAsia="zh-CN" w:bidi="ar"/>
        </w:rPr>
        <w:t xml:space="preserve">: </w:t>
      </w:r>
      <w:r>
        <w:rPr>
          <w:rFonts w:hint="eastAsia" w:eastAsia="等线"/>
          <w:b/>
          <w:bCs/>
          <w:lang w:eastAsia="zh-CN"/>
        </w:rPr>
        <w:t xml:space="preserve"> </w:t>
      </w:r>
      <w:r>
        <w:rPr>
          <w:rFonts w:hint="eastAsia" w:eastAsia="等线"/>
          <w:b/>
          <w:bCs/>
          <w:lang w:val="en-US" w:eastAsia="zh-CN"/>
        </w:rPr>
        <w:t>RAN2 should study the support of</w:t>
      </w:r>
      <w:r>
        <w:rPr>
          <w:rFonts w:eastAsia="等线"/>
          <w:b/>
          <w:bCs/>
          <w:lang w:val="en-US" w:eastAsia="zh-CN" w:bidi="ar"/>
        </w:rPr>
        <w:t xml:space="preserve"> </w:t>
      </w:r>
      <w:r>
        <w:rPr>
          <w:b/>
          <w:bCs/>
          <w:lang w:val="en-US" w:eastAsia="zh" w:bidi="ar"/>
        </w:rPr>
        <w:t xml:space="preserve">new </w:t>
      </w:r>
      <w:r>
        <w:rPr>
          <w:b/>
          <w:bCs/>
          <w:lang w:val="en-US" w:eastAsia="zh-CN" w:bidi="ar"/>
        </w:rPr>
        <w:t>services</w:t>
      </w:r>
      <w:r>
        <w:rPr>
          <w:rFonts w:hint="eastAsia"/>
          <w:b/>
          <w:bCs/>
          <w:lang w:val="en-US" w:eastAsia="zh-CN" w:bidi="ar"/>
        </w:rPr>
        <w:t>, e.g.,</w:t>
      </w:r>
      <w:r>
        <w:rPr>
          <w:b/>
          <w:bCs/>
          <w:lang w:val="en-US" w:eastAsia="zh-CN" w:bidi="ar"/>
        </w:rPr>
        <w:t xml:space="preserve"> ISAC, AI/ML-based services and immersive communication</w:t>
      </w:r>
      <w:r>
        <w:rPr>
          <w:rFonts w:hint="eastAsia" w:eastAsia="等线"/>
          <w:b/>
          <w:bCs/>
          <w:lang w:val="en-US" w:eastAsia="zh-CN"/>
        </w:rPr>
        <w:t xml:space="preserve">, taking </w:t>
      </w:r>
      <w:r>
        <w:rPr>
          <w:rFonts w:hint="eastAsia" w:eastAsia="等线"/>
          <w:b/>
          <w:bCs/>
          <w:lang w:eastAsia="zh-CN"/>
        </w:rPr>
        <w:t>NW &amp; UE energy consumption</w:t>
      </w:r>
      <w:r>
        <w:rPr>
          <w:rFonts w:hint="eastAsia" w:eastAsia="等线"/>
          <w:b/>
          <w:bCs/>
          <w:lang w:val="en-US" w:eastAsia="zh-CN"/>
        </w:rPr>
        <w:t xml:space="preserve"> and </w:t>
      </w:r>
      <w:r>
        <w:rPr>
          <w:rFonts w:hint="eastAsia" w:eastAsia="等线"/>
          <w:b/>
          <w:bCs/>
          <w:lang w:eastAsia="zh-CN"/>
        </w:rPr>
        <w:t>User experience</w:t>
      </w:r>
      <w:r>
        <w:rPr>
          <w:rFonts w:hint="eastAsia" w:eastAsia="等线"/>
          <w:b/>
          <w:bCs/>
          <w:lang w:val="en-US" w:eastAsia="zh-CN"/>
        </w:rPr>
        <w:t xml:space="preserve"> (QoS/QoE)</w:t>
      </w:r>
      <w:r>
        <w:rPr>
          <w:rFonts w:hint="eastAsia" w:eastAsia="等线"/>
          <w:b/>
          <w:bCs/>
          <w:lang w:eastAsia="zh-CN"/>
        </w:rPr>
        <w:t xml:space="preserve"> improvement</w:t>
      </w:r>
      <w:r>
        <w:rPr>
          <w:rFonts w:hint="eastAsia" w:eastAsia="等线"/>
          <w:b/>
          <w:bCs/>
          <w:lang w:val="en-US" w:eastAsia="zh-CN"/>
        </w:rPr>
        <w:t xml:space="preserve"> into consideration.</w:t>
      </w:r>
    </w:p>
    <w:p w14:paraId="52957577">
      <w:pPr>
        <w:pStyle w:val="5"/>
        <w:rPr>
          <w:rFonts w:ascii="Arial" w:hAnsi="Arial" w:cs="Arial"/>
          <w:lang w:val="en-US" w:eastAsia="zh-CN"/>
        </w:rPr>
      </w:pPr>
      <w:r>
        <w:rPr>
          <w:rFonts w:ascii="Arial" w:hAnsi="Arial" w:cs="Arial"/>
          <w:lang w:val="en-US" w:eastAsia="zh-CN"/>
        </w:rPr>
        <w:t>2.1.</w:t>
      </w:r>
      <w:r>
        <w:rPr>
          <w:rFonts w:hint="eastAsia" w:ascii="Arial" w:hAnsi="Arial" w:cs="Arial"/>
          <w:lang w:val="en-US" w:eastAsia="zh-CN"/>
        </w:rPr>
        <w:t>1</w:t>
      </w:r>
      <w:r>
        <w:rPr>
          <w:rFonts w:ascii="Arial" w:hAnsi="Arial" w:cs="Arial"/>
          <w:lang w:val="en-US" w:eastAsia="zh-CN"/>
        </w:rPr>
        <w:t xml:space="preserve">.2 Deployment scenarios and architecture </w:t>
      </w:r>
    </w:p>
    <w:p w14:paraId="4AC831A5">
      <w:pPr>
        <w:jc w:val="both"/>
        <w:rPr>
          <w:rFonts w:eastAsia="宋体"/>
          <w:lang w:val="en-US" w:eastAsia="zh-CN" w:bidi="ar"/>
        </w:rPr>
      </w:pPr>
      <w:bookmarkStart w:id="2" w:name="OLE_LINK1"/>
      <w:r>
        <w:rPr>
          <w:rFonts w:eastAsia="等线"/>
          <w:lang w:val="en-US" w:eastAsia="zh-CN" w:bidi="ar"/>
        </w:rPr>
        <w:t xml:space="preserve">In RAN#109, the typical </w:t>
      </w:r>
      <w:r>
        <w:rPr>
          <w:rFonts w:eastAsia="Malgun Gothic"/>
          <w:lang w:val="en-US" w:eastAsia="ko" w:bidi="ar"/>
        </w:rPr>
        <w:t>deployment scenario</w:t>
      </w:r>
      <w:r>
        <w:rPr>
          <w:rFonts w:eastAsia="宋体"/>
          <w:lang w:val="en-US" w:eastAsia="zh-CN" w:bidi="ar"/>
        </w:rPr>
        <w:t>s in 6G and their respective attributes have been captured in TR 38.914, including Indoor hotspot, Dense urban, Rural, Urban macro, Sub-Urban macro, High speed, Extreme long distance coverage in low density area, Urban coverage for massive connection, Air-to-Ground Scenario, Non-Terrestrial Network, [Urban grid], [Highway Scenario]</w:t>
      </w:r>
      <w:r>
        <w:rPr>
          <w:rFonts w:eastAsia="宋体"/>
          <w:lang w:val="en-US" w:bidi="ar"/>
        </w:rPr>
        <w:t xml:space="preserve">. </w:t>
      </w:r>
      <w:r>
        <w:rPr>
          <w:rFonts w:eastAsia="宋体"/>
          <w:lang w:val="en-US" w:eastAsia="zh-CN" w:bidi="ar"/>
        </w:rPr>
        <w:t xml:space="preserve">It is proposed that RAN2 should study the support of the 6GR </w:t>
      </w:r>
      <w:r>
        <w:rPr>
          <w:rFonts w:eastAsia="Malgun Gothic"/>
          <w:lang w:val="en-US" w:eastAsia="ko" w:bidi="ar"/>
        </w:rPr>
        <w:t>deployment scenario</w:t>
      </w:r>
      <w:r>
        <w:rPr>
          <w:rFonts w:eastAsia="宋体"/>
          <w:lang w:val="en-US" w:eastAsia="zh-CN" w:bidi="ar"/>
        </w:rPr>
        <w:t>s defined in TR 38.914.</w:t>
      </w:r>
    </w:p>
    <w:p w14:paraId="7D25517E">
      <w:pPr>
        <w:jc w:val="both"/>
        <w:rPr>
          <w:rFonts w:eastAsia="宋体"/>
          <w:b/>
          <w:bCs/>
          <w:lang w:val="en-US" w:eastAsia="zh-CN" w:bidi="ar"/>
        </w:rPr>
      </w:pPr>
      <w:r>
        <w:rPr>
          <w:rFonts w:eastAsia="等线"/>
          <w:b/>
          <w:bCs/>
          <w:lang w:val="en-US" w:eastAsia="zh-CN" w:bidi="ar"/>
        </w:rPr>
        <w:t xml:space="preserve">Observation </w:t>
      </w:r>
      <w:r>
        <w:rPr>
          <w:rFonts w:hint="eastAsia" w:eastAsia="等线"/>
          <w:b/>
          <w:bCs/>
          <w:lang w:val="en-US" w:eastAsia="zh-CN" w:bidi="ar"/>
        </w:rPr>
        <w:t>1</w:t>
      </w:r>
      <w:r>
        <w:rPr>
          <w:rFonts w:eastAsia="等线"/>
          <w:b/>
          <w:bCs/>
          <w:lang w:val="en-US" w:eastAsia="zh-CN" w:bidi="ar"/>
        </w:rPr>
        <w:t xml:space="preserve">: Typical </w:t>
      </w:r>
      <w:r>
        <w:rPr>
          <w:rFonts w:eastAsia="Malgun Gothic"/>
          <w:b/>
          <w:bCs/>
          <w:lang w:val="en-US" w:eastAsia="ko" w:bidi="ar"/>
        </w:rPr>
        <w:t>deployment scenario</w:t>
      </w:r>
      <w:r>
        <w:rPr>
          <w:rFonts w:eastAsia="宋体"/>
          <w:b/>
          <w:bCs/>
          <w:lang w:val="en-US" w:eastAsia="zh-CN" w:bidi="ar"/>
        </w:rPr>
        <w:t>s in 6G and their respective key attributes have been captured in TR 38.914 for the purpose of evaluating RAN performance requirements or features.</w:t>
      </w:r>
    </w:p>
    <w:p w14:paraId="1BB444B7">
      <w:pPr>
        <w:jc w:val="both"/>
        <w:rPr>
          <w:rFonts w:eastAsia="等线"/>
          <w:lang w:val="en-US" w:eastAsia="zh-CN"/>
        </w:rPr>
      </w:pPr>
      <w:r>
        <w:rPr>
          <w:rFonts w:eastAsia="等线"/>
          <w:lang w:val="en-US" w:eastAsia="zh-CN" w:bidi="ar"/>
        </w:rPr>
        <w:t>For 6G, beyond the typical deployment scenarios, we think that some special scenarios also require further discussion in consideration of service deployment requirements of operators, such as UAV, ATG, HST and NTN.</w:t>
      </w:r>
    </w:p>
    <w:p w14:paraId="6DBCD05B">
      <w:pPr>
        <w:pStyle w:val="198"/>
        <w:numPr>
          <w:ilvl w:val="0"/>
          <w:numId w:val="5"/>
        </w:numPr>
        <w:spacing w:after="180"/>
        <w:ind w:leftChars="0"/>
        <w:jc w:val="both"/>
        <w:rPr>
          <w:rFonts w:ascii="Times New Roman" w:hAnsi="Times New Roman" w:eastAsia="等线"/>
          <w:szCs w:val="20"/>
        </w:rPr>
      </w:pPr>
      <w:r>
        <w:rPr>
          <w:rFonts w:ascii="Times New Roman" w:hAnsi="Times New Roman" w:eastAsia="宋体"/>
          <w:szCs w:val="20"/>
          <w:lang w:bidi="ar"/>
        </w:rPr>
        <w:t xml:space="preserve">The UAV deployment scenario is characterized by high mobility, low latency, large bandwidth for high-definition video transmission, anti-interference capability for emergency communication, and multi-node network interaction. These features impose specific demands on dynamic resource allocation to adapt to real-time UAV position changes, reliable link maintenance to address signal obstruction in complex urban or remote areas, and energy-efficient communication to extend UAV battery life. Therefore, we propose the </w:t>
      </w:r>
      <w:r>
        <w:rPr>
          <w:rFonts w:ascii="Times New Roman" w:hAnsi="Times New Roman" w:eastAsia="等线"/>
          <w:szCs w:val="20"/>
        </w:rPr>
        <w:t>scenarios and network architectures for UAV should considered integrate both current service needs (e.g., integrated sensing and communication) and future expansion potentials (e.g., deep integration with vertical industries like smart logistics).</w:t>
      </w:r>
    </w:p>
    <w:p w14:paraId="7F9235E1">
      <w:pPr>
        <w:pStyle w:val="198"/>
        <w:numPr>
          <w:ilvl w:val="0"/>
          <w:numId w:val="5"/>
        </w:numPr>
        <w:spacing w:after="180"/>
        <w:ind w:leftChars="0"/>
        <w:jc w:val="both"/>
        <w:rPr>
          <w:rFonts w:ascii="Times New Roman" w:hAnsi="Times New Roman" w:eastAsia="等线"/>
          <w:szCs w:val="20"/>
        </w:rPr>
      </w:pPr>
      <w:r>
        <w:rPr>
          <w:rFonts w:ascii="Times New Roman" w:hAnsi="Times New Roman"/>
          <w:kern w:val="2"/>
          <w:szCs w:val="20"/>
        </w:rPr>
        <w:t>Air-to-ground (ATG) network refers to in-flight connectivity technique, using ground-based cell towers that send signals up to an aircraft’s antenna(s) of onboard ATG terminal. In this network, a direct radio link will be established between BS on the ground and UE mounted in the aircraft.</w:t>
      </w:r>
      <w:r>
        <w:rPr>
          <w:rFonts w:ascii="Times New Roman" w:hAnsi="Times New Roman" w:eastAsia="宋体"/>
          <w:kern w:val="2"/>
          <w:szCs w:val="20"/>
        </w:rPr>
        <w:t xml:space="preserve"> </w:t>
      </w:r>
      <w:r>
        <w:rPr>
          <w:rFonts w:ascii="Times New Roman" w:hAnsi="Times New Roman"/>
          <w:kern w:val="2"/>
          <w:szCs w:val="20"/>
        </w:rPr>
        <w:t>ATG network deployment</w:t>
      </w:r>
      <w:r>
        <w:rPr>
          <w:rFonts w:ascii="Times New Roman" w:hAnsi="Times New Roman" w:eastAsia="等线"/>
          <w:szCs w:val="20"/>
        </w:rPr>
        <w:t xml:space="preserve"> should to consider the </w:t>
      </w:r>
      <w:r>
        <w:rPr>
          <w:rFonts w:ascii="Times New Roman" w:hAnsi="Times New Roman"/>
          <w:kern w:val="2"/>
          <w:szCs w:val="20"/>
        </w:rPr>
        <w:t>characteristics</w:t>
      </w:r>
      <w:r>
        <w:rPr>
          <w:rFonts w:ascii="Times New Roman" w:hAnsi="Times New Roman" w:eastAsia="宋体"/>
          <w:kern w:val="2"/>
          <w:szCs w:val="20"/>
        </w:rPr>
        <w:t>, e.g,. e</w:t>
      </w:r>
      <w:r>
        <w:rPr>
          <w:rFonts w:ascii="Times New Roman" w:hAnsi="Times New Roman"/>
          <w:kern w:val="2"/>
          <w:szCs w:val="20"/>
        </w:rPr>
        <w:t>xtremely large inter-site distance (ISD) and large coverage range</w:t>
      </w:r>
      <w:r>
        <w:rPr>
          <w:rFonts w:ascii="Times New Roman" w:hAnsi="Times New Roman" w:eastAsia="等线"/>
          <w:szCs w:val="20"/>
        </w:rPr>
        <w:t xml:space="preserve">, </w:t>
      </w:r>
      <w:r>
        <w:rPr>
          <w:rFonts w:ascii="Times New Roman" w:hAnsi="Times New Roman" w:eastAsia="宋体"/>
          <w:kern w:val="2"/>
          <w:szCs w:val="20"/>
        </w:rPr>
        <w:t>f</w:t>
      </w:r>
      <w:r>
        <w:rPr>
          <w:rFonts w:ascii="Times New Roman" w:hAnsi="Times New Roman"/>
          <w:kern w:val="2"/>
          <w:szCs w:val="20"/>
        </w:rPr>
        <w:t>light speed and height range</w:t>
      </w:r>
      <w:r>
        <w:rPr>
          <w:rFonts w:ascii="Times New Roman" w:hAnsi="Times New Roman" w:eastAsia="等线"/>
          <w:szCs w:val="20"/>
        </w:rPr>
        <w:t xml:space="preserve"> and </w:t>
      </w:r>
      <w:r>
        <w:rPr>
          <w:rFonts w:ascii="Times New Roman" w:hAnsi="Times New Roman" w:eastAsia="宋体"/>
          <w:kern w:val="2"/>
          <w:szCs w:val="20"/>
        </w:rPr>
        <w:t>h</w:t>
      </w:r>
      <w:r>
        <w:rPr>
          <w:rFonts w:ascii="Times New Roman" w:hAnsi="Times New Roman"/>
          <w:kern w:val="2"/>
          <w:szCs w:val="20"/>
        </w:rPr>
        <w:t>igh throughput demand</w:t>
      </w:r>
      <w:r>
        <w:rPr>
          <w:rFonts w:ascii="Times New Roman" w:hAnsi="Times New Roman" w:eastAsia="等线"/>
          <w:szCs w:val="20"/>
        </w:rPr>
        <w:t xml:space="preserve">. In 5G-A, the </w:t>
      </w:r>
      <w:r>
        <w:rPr>
          <w:rFonts w:ascii="Times New Roman" w:hAnsi="Times New Roman"/>
          <w:kern w:val="2"/>
          <w:szCs w:val="20"/>
        </w:rPr>
        <w:t>RRM enhancements have been introduced</w:t>
      </w:r>
      <w:r>
        <w:rPr>
          <w:rFonts w:ascii="Times New Roman" w:hAnsi="Times New Roman" w:eastAsia="宋体"/>
          <w:kern w:val="2"/>
          <w:szCs w:val="20"/>
        </w:rPr>
        <w:t xml:space="preserve">, for example, </w:t>
      </w:r>
      <w:r>
        <w:rPr>
          <w:rFonts w:ascii="Times New Roman" w:hAnsi="Times New Roman"/>
          <w:kern w:val="2"/>
          <w:szCs w:val="20"/>
        </w:rPr>
        <w:t>measurement enhancement at IDLE/Inactive mode, CHO, neighbour cell measurement skipping at SCC and so on</w:t>
      </w:r>
      <w:r>
        <w:rPr>
          <w:rFonts w:ascii="Times New Roman" w:hAnsi="Times New Roman" w:eastAsia="宋体"/>
          <w:kern w:val="2"/>
          <w:szCs w:val="20"/>
        </w:rPr>
        <w:t>.</w:t>
      </w:r>
      <w:r>
        <w:rPr>
          <w:rFonts w:ascii="Times New Roman" w:hAnsi="Times New Roman" w:eastAsia="等线"/>
          <w:szCs w:val="20"/>
        </w:rPr>
        <w:t xml:space="preserve"> </w:t>
      </w:r>
    </w:p>
    <w:p w14:paraId="2729FEA3">
      <w:pPr>
        <w:pStyle w:val="198"/>
        <w:numPr>
          <w:ilvl w:val="0"/>
          <w:numId w:val="5"/>
        </w:numPr>
        <w:spacing w:after="180"/>
        <w:ind w:leftChars="0"/>
        <w:jc w:val="both"/>
        <w:rPr>
          <w:rFonts w:ascii="Times New Roman" w:hAnsi="Times New Roman" w:eastAsia="等线"/>
          <w:szCs w:val="20"/>
        </w:rPr>
      </w:pPr>
      <w:r>
        <w:rPr>
          <w:rFonts w:ascii="Times New Roman" w:hAnsi="Times New Roman" w:eastAsia="等线"/>
          <w:szCs w:val="20"/>
        </w:rPr>
        <w:t>In HST scenario, the user experience is severely compromised due to factors such as ultra-high mobility (speeds up to 400 km/h or higher, leading to frequent cell handovers), Doppler frequency shift and concentrated user demands. To address these issues, dedicated networks are deployed along high-speed rail lines to ensure the performance of users with high mobility. HSDN (</w:t>
      </w:r>
      <w:r>
        <w:rPr>
          <w:rFonts w:ascii="Times New Roman" w:hAnsi="Times New Roman" w:eastAsia="MS Mincho"/>
          <w:szCs w:val="20"/>
        </w:rPr>
        <w:t>High Speed Dedicated Network</w:t>
      </w:r>
      <w:r>
        <w:rPr>
          <w:rFonts w:ascii="Times New Roman" w:hAnsi="Times New Roman" w:eastAsia="等线"/>
          <w:szCs w:val="20"/>
        </w:rPr>
        <w:t>) is introduced into 5G NR to ensure </w:t>
      </w:r>
      <w:r>
        <w:rPr>
          <w:rFonts w:ascii="Times New Roman" w:hAnsi="Times New Roman"/>
          <w:szCs w:val="20"/>
        </w:rPr>
        <w:t>HSDN capable UE in High-mobility state</w:t>
      </w:r>
      <w:r>
        <w:rPr>
          <w:rFonts w:ascii="Times New Roman" w:hAnsi="Times New Roman" w:eastAsia="宋体"/>
          <w:szCs w:val="20"/>
        </w:rPr>
        <w:t xml:space="preserve"> have priority access to dedicated networks. For 6GR, the corresponding optimization solutions (e.g., HSDN, LTM) for HST </w:t>
      </w:r>
      <w:r>
        <w:rPr>
          <w:rFonts w:ascii="Times New Roman" w:hAnsi="Times New Roman" w:eastAsia="等线"/>
          <w:szCs w:val="20"/>
        </w:rPr>
        <w:t>scenario still require study and support to guarantee stable user experience.</w:t>
      </w:r>
    </w:p>
    <w:p w14:paraId="111A7D79">
      <w:pPr>
        <w:pStyle w:val="198"/>
        <w:numPr>
          <w:ilvl w:val="0"/>
          <w:numId w:val="5"/>
        </w:numPr>
        <w:spacing w:after="180"/>
        <w:ind w:leftChars="0"/>
        <w:jc w:val="both"/>
        <w:rPr>
          <w:rFonts w:ascii="Times New Roman" w:hAnsi="Times New Roman" w:eastAsia="等线"/>
          <w:szCs w:val="20"/>
        </w:rPr>
      </w:pPr>
      <w:r>
        <w:rPr>
          <w:rFonts w:ascii="Times New Roman" w:hAnsi="Times New Roman" w:eastAsia="等线"/>
          <w:szCs w:val="20"/>
        </w:rPr>
        <w:t xml:space="preserve">The key issues of NTN scenario include large transmission latency, insignificant near-far effect, severe signalling storms due to a sudden surge in the number of UE requiring handover within a short period. Therefore, multiple solutions have been introduced in 5G NR to improve network performance, for example, HARQ enhancement for large transmission latency, time-based and location-based CHO and Cell selection/reselection for near-far effect, RACH-less HO for handover signalling overhead reduction and etc. </w:t>
      </w:r>
      <w:r>
        <w:rPr>
          <w:rFonts w:ascii="Times New Roman" w:hAnsi="Times New Roman" w:eastAsia="宋体"/>
          <w:szCs w:val="20"/>
        </w:rPr>
        <w:t>It needs to be further investigated whether the existing enhancements for NTN could be reused in 6GR.</w:t>
      </w:r>
    </w:p>
    <w:p w14:paraId="404C3EA8">
      <w:pPr>
        <w:jc w:val="both"/>
        <w:rPr>
          <w:rFonts w:eastAsia="等线"/>
          <w:lang w:val="en-US" w:eastAsia="zh-CN"/>
        </w:rPr>
      </w:pPr>
      <w:r>
        <w:rPr>
          <w:rFonts w:eastAsia="宋体"/>
          <w:lang w:val="en-US" w:eastAsia="zh-CN" w:bidi="ar"/>
        </w:rPr>
        <w:t>In the agreements on the requirements of 6G RAN achieved at RAN#109, the following aspects are key focus areas for RAN2.</w:t>
      </w:r>
    </w:p>
    <w:p w14:paraId="480C999C">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lang w:val="nb-NO"/>
        </w:rPr>
      </w:pPr>
      <w:r>
        <w:rPr>
          <w:rFonts w:eastAsia="Times New Roman"/>
          <w:sz w:val="20"/>
          <w:szCs w:val="20"/>
          <w:lang w:val="nb-NO" w:eastAsia="zh-CN" w:bidi="ar"/>
        </w:rPr>
        <w:t>The RAN design for the 6G Radio Access Technologies shall be designed to fulfil the following requirements:</w:t>
      </w:r>
    </w:p>
    <w:p w14:paraId="266DC2B3">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sz w:val="20"/>
          <w:szCs w:val="20"/>
          <w:lang w:val="nb-NO" w:eastAsia="zh-CN" w:bidi="ar"/>
        </w:rPr>
      </w:pPr>
      <w:r>
        <w:rPr>
          <w:rFonts w:eastAsia="Times New Roman"/>
          <w:sz w:val="20"/>
          <w:szCs w:val="20"/>
          <w:lang w:val="nb-NO" w:eastAsia="zh-CN" w:bidi="ar"/>
        </w:rPr>
        <w:t>-</w:t>
      </w:r>
      <w:r>
        <w:rPr>
          <w:rFonts w:eastAsia="Times New Roman"/>
          <w:sz w:val="20"/>
          <w:szCs w:val="20"/>
          <w:lang w:val="nb-NO" w:eastAsia="zh-CN" w:bidi="ar"/>
        </w:rPr>
        <w:tab/>
      </w:r>
      <w:r>
        <w:rPr>
          <w:rFonts w:eastAsia="Times New Roman"/>
          <w:sz w:val="20"/>
          <w:szCs w:val="20"/>
          <w:lang w:val="nb-NO" w:eastAsia="zh-CN" w:bidi="ar"/>
        </w:rPr>
        <w:t>The 6G RAN architecture shall allow for control plane and user plane separation.</w:t>
      </w:r>
    </w:p>
    <w:p w14:paraId="5BD31C60">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lang w:val="nb-NO"/>
        </w:rPr>
      </w:pPr>
      <w:r>
        <w:rPr>
          <w:rFonts w:eastAsia="Times New Roman"/>
          <w:sz w:val="20"/>
          <w:szCs w:val="20"/>
          <w:lang w:val="nb-NO" w:eastAsia="zh-CN" w:bidi="ar"/>
        </w:rPr>
        <w:t>-</w:t>
      </w:r>
      <w:r>
        <w:rPr>
          <w:rFonts w:eastAsia="Times New Roman"/>
          <w:sz w:val="20"/>
          <w:szCs w:val="20"/>
          <w:lang w:val="nb-NO" w:eastAsia="zh-CN" w:bidi="ar"/>
        </w:rPr>
        <w:tab/>
      </w:r>
      <w:r>
        <w:rPr>
          <w:rFonts w:eastAsia="Times New Roman"/>
          <w:sz w:val="20"/>
          <w:szCs w:val="20"/>
          <w:lang w:val="nb-NO" w:eastAsia="zh-CN" w:bidi="ar"/>
        </w:rPr>
        <w:t>The 6G RAN architecture shall support inter-RAT mobility between the 6GR and NR.</w:t>
      </w:r>
    </w:p>
    <w:p w14:paraId="4CF4766D">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rFonts w:eastAsia="Times New Roman"/>
          <w:lang w:val="nb-NO"/>
        </w:rPr>
      </w:pPr>
      <w:r>
        <w:rPr>
          <w:rFonts w:eastAsia="Times New Roman"/>
          <w:sz w:val="20"/>
          <w:szCs w:val="20"/>
          <w:lang w:val="nb-NO" w:eastAsia="zh-CN" w:bidi="ar"/>
        </w:rPr>
        <w:t>-</w:t>
      </w:r>
      <w:r>
        <w:rPr>
          <w:rFonts w:eastAsia="Times New Roman"/>
          <w:sz w:val="20"/>
          <w:szCs w:val="20"/>
          <w:lang w:val="nb-NO" w:eastAsia="zh-CN" w:bidi="ar"/>
        </w:rPr>
        <w:tab/>
      </w:r>
      <w:r>
        <w:rPr>
          <w:rFonts w:eastAsia="Times New Roman"/>
          <w:sz w:val="20"/>
          <w:szCs w:val="20"/>
          <w:lang w:val="nb-NO" w:eastAsia="zh-CN" w:bidi="ar"/>
        </w:rPr>
        <w:t>The 6G RAN architecture shall allow for the operation of network slicing.</w:t>
      </w:r>
    </w:p>
    <w:p w14:paraId="59700E7C">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sz w:val="20"/>
          <w:szCs w:val="20"/>
          <w:lang w:val="nb-NO" w:eastAsia="zh-CN" w:bidi="ar"/>
        </w:rPr>
      </w:pPr>
      <w:r>
        <w:rPr>
          <w:rFonts w:eastAsia="Times New Roman"/>
          <w:sz w:val="20"/>
          <w:szCs w:val="20"/>
          <w:lang w:val="nb-NO" w:eastAsia="zh-CN" w:bidi="ar"/>
        </w:rPr>
        <w:t>-</w:t>
      </w:r>
      <w:r>
        <w:rPr>
          <w:rFonts w:eastAsia="Times New Roman"/>
          <w:sz w:val="20"/>
          <w:szCs w:val="20"/>
          <w:lang w:val="nb-NO" w:eastAsia="zh-CN" w:bidi="ar"/>
        </w:rPr>
        <w:tab/>
      </w:r>
      <w:r>
        <w:rPr>
          <w:sz w:val="20"/>
          <w:szCs w:val="20"/>
          <w:lang w:val="nb-NO" w:eastAsia="zh-CN" w:bidi="ar"/>
        </w:rPr>
        <w:t xml:space="preserve">The </w:t>
      </w:r>
      <w:r>
        <w:rPr>
          <w:rFonts w:eastAsia="Times New Roman"/>
          <w:sz w:val="20"/>
          <w:szCs w:val="20"/>
          <w:lang w:val="nb-NO" w:eastAsia="zh-CN" w:bidi="ar"/>
        </w:rPr>
        <w:t>6G RAT shall support Spectrum Aggregation (e.g. Carrier Aggregation) for both uplink and downlink, and for both co-located and non-co-located TRPs</w:t>
      </w:r>
      <w:r>
        <w:rPr>
          <w:sz w:val="20"/>
          <w:szCs w:val="20"/>
          <w:lang w:val="nb-NO" w:eastAsia="zh-CN" w:bidi="ar"/>
        </w:rPr>
        <w:t>.</w:t>
      </w:r>
    </w:p>
    <w:p w14:paraId="3AE8918D">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lang w:val="nb-NO"/>
        </w:rPr>
      </w:pPr>
      <w:r>
        <w:rPr>
          <w:rFonts w:eastAsia="Times New Roman"/>
          <w:sz w:val="20"/>
          <w:szCs w:val="20"/>
          <w:lang w:val="nb-NO" w:eastAsia="zh-CN" w:bidi="ar"/>
        </w:rPr>
        <w:t>-</w:t>
      </w:r>
      <w:r>
        <w:rPr>
          <w:rFonts w:eastAsia="Times New Roman"/>
          <w:sz w:val="20"/>
          <w:szCs w:val="20"/>
          <w:lang w:val="nb-NO" w:eastAsia="zh-CN" w:bidi="ar"/>
        </w:rPr>
        <w:tab/>
      </w:r>
      <w:r>
        <w:rPr>
          <w:rFonts w:eastAsia="Times New Roman"/>
          <w:sz w:val="20"/>
          <w:szCs w:val="20"/>
          <w:lang w:val="nb-NO" w:eastAsia="zh-CN" w:bidi="ar"/>
        </w:rPr>
        <w:t>The 6G RAN architecture shall support connectivity through multiple TRPs, either collocated or non-collocated.</w:t>
      </w:r>
    </w:p>
    <w:p w14:paraId="07249449">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lang w:val="nb-NO"/>
        </w:rPr>
      </w:pPr>
      <w:r>
        <w:rPr>
          <w:rFonts w:eastAsia="Times New Roman"/>
          <w:sz w:val="20"/>
          <w:szCs w:val="20"/>
          <w:lang w:val="nb-NO" w:eastAsia="zh-CN" w:bidi="ar"/>
        </w:rPr>
        <w:t>-</w:t>
      </w:r>
      <w:r>
        <w:rPr>
          <w:rFonts w:eastAsia="Times New Roman"/>
          <w:sz w:val="20"/>
          <w:szCs w:val="20"/>
          <w:lang w:val="nb-NO" w:eastAsia="zh-CN" w:bidi="ar"/>
        </w:rPr>
        <w:tab/>
      </w:r>
      <w:r>
        <w:rPr>
          <w:sz w:val="20"/>
          <w:szCs w:val="20"/>
          <w:lang w:val="nb-NO" w:eastAsia="zh-CN" w:bidi="ar"/>
        </w:rPr>
        <w:t xml:space="preserve">The </w:t>
      </w:r>
      <w:r>
        <w:rPr>
          <w:rFonts w:eastAsia="Times New Roman"/>
          <w:sz w:val="20"/>
          <w:szCs w:val="20"/>
          <w:lang w:val="nb-NO" w:eastAsia="zh-CN" w:bidi="ar"/>
        </w:rPr>
        <w:t>6G RAN architecture shall support enhanced service awareness in RAN</w:t>
      </w:r>
      <w:r>
        <w:rPr>
          <w:sz w:val="20"/>
          <w:szCs w:val="20"/>
          <w:lang w:val="nb-NO" w:eastAsia="zh-CN" w:bidi="ar"/>
        </w:rPr>
        <w:t>.</w:t>
      </w:r>
    </w:p>
    <w:p w14:paraId="215961A1">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sz w:val="20"/>
          <w:szCs w:val="20"/>
          <w:lang w:val="nb-NO" w:eastAsia="zh-CN" w:bidi="ar"/>
        </w:rPr>
      </w:pPr>
      <w:r>
        <w:rPr>
          <w:rFonts w:eastAsia="Times New Roman"/>
          <w:sz w:val="20"/>
          <w:szCs w:val="20"/>
          <w:lang w:val="nb-NO" w:eastAsia="zh-CN" w:bidi="ar"/>
        </w:rPr>
        <w:t>-</w:t>
      </w:r>
      <w:r>
        <w:rPr>
          <w:rFonts w:eastAsia="Times New Roman"/>
          <w:sz w:val="20"/>
          <w:szCs w:val="20"/>
          <w:lang w:val="nb-NO" w:eastAsia="zh-CN" w:bidi="ar"/>
        </w:rPr>
        <w:tab/>
      </w:r>
      <w:r>
        <w:rPr>
          <w:rFonts w:eastAsia="Times New Roman"/>
          <w:sz w:val="20"/>
          <w:szCs w:val="20"/>
          <w:lang w:val="nb-NO" w:eastAsia="zh-CN" w:bidi="ar"/>
        </w:rPr>
        <w:t>The 6G RAN architecture shall be designed considering both terrestrial network and non-terrestrial network.</w:t>
      </w:r>
    </w:p>
    <w:p w14:paraId="7D031E4C">
      <w:pPr>
        <w:pStyle w:val="42"/>
        <w:pBdr>
          <w:top w:val="single" w:color="auto" w:sz="4" w:space="1"/>
          <w:left w:val="single" w:color="auto" w:sz="4" w:space="4"/>
          <w:bottom w:val="single" w:color="auto" w:sz="4" w:space="1"/>
          <w:right w:val="single" w:color="auto" w:sz="4" w:space="4"/>
        </w:pBdr>
        <w:overflowPunct w:val="0"/>
        <w:autoSpaceDE w:val="0"/>
        <w:autoSpaceDN w:val="0"/>
        <w:adjustRightInd w:val="0"/>
        <w:spacing w:before="0" w:beforeAutospacing="0" w:after="180" w:afterAutospacing="0"/>
        <w:textAlignment w:val="baseline"/>
        <w:rPr>
          <w:sz w:val="20"/>
          <w:szCs w:val="20"/>
          <w:lang w:val="nb-NO" w:eastAsia="zh-CN" w:bidi="ar"/>
        </w:rPr>
      </w:pPr>
      <w:r>
        <w:rPr>
          <w:rFonts w:eastAsia="Times New Roman"/>
          <w:sz w:val="20"/>
          <w:szCs w:val="20"/>
          <w:lang w:val="nb-NO" w:eastAsia="zh-CN" w:bidi="ar"/>
        </w:rPr>
        <w:t>-</w:t>
      </w:r>
      <w:r>
        <w:rPr>
          <w:rFonts w:eastAsia="Times New Roman"/>
          <w:sz w:val="20"/>
          <w:szCs w:val="20"/>
          <w:lang w:val="nb-NO" w:eastAsia="zh-CN" w:bidi="ar"/>
        </w:rPr>
        <w:tab/>
      </w:r>
      <w:r>
        <w:rPr>
          <w:sz w:val="20"/>
          <w:szCs w:val="20"/>
          <w:lang w:val="nb-NO" w:eastAsia="zh-CN" w:bidi="ar"/>
        </w:rPr>
        <w:t>The 6G RAN architecture shall allow non-public networks.</w:t>
      </w:r>
    </w:p>
    <w:p w14:paraId="7BAE4E61">
      <w:pPr>
        <w:jc w:val="both"/>
        <w:rPr>
          <w:rFonts w:eastAsia="等线"/>
          <w:b/>
          <w:bCs/>
          <w:lang w:val="en-US" w:eastAsia="zh-CN"/>
        </w:rPr>
      </w:pPr>
      <w:r>
        <w:rPr>
          <w:rFonts w:eastAsia="等线"/>
          <w:b/>
          <w:bCs/>
          <w:lang w:val="en-US" w:eastAsia="zh-CN" w:bidi="ar"/>
        </w:rPr>
        <w:t>Observation</w:t>
      </w:r>
      <w:r>
        <w:rPr>
          <w:rFonts w:hint="eastAsia" w:eastAsia="等线"/>
          <w:b/>
          <w:bCs/>
          <w:lang w:val="en-US" w:eastAsia="zh-CN" w:bidi="ar"/>
        </w:rPr>
        <w:t xml:space="preserve"> 2</w:t>
      </w:r>
      <w:r>
        <w:rPr>
          <w:rFonts w:eastAsia="等线"/>
          <w:b/>
          <w:bCs/>
          <w:lang w:val="en-US" w:eastAsia="zh-CN" w:bidi="ar"/>
        </w:rPr>
        <w:t>: 6GR</w:t>
      </w:r>
      <w:r>
        <w:rPr>
          <w:rFonts w:hint="eastAsia" w:eastAsia="等线"/>
          <w:b/>
          <w:bCs/>
          <w:lang w:val="en-US" w:eastAsia="zh-CN" w:bidi="ar"/>
        </w:rPr>
        <w:t xml:space="preserve"> </w:t>
      </w:r>
      <w:r>
        <w:rPr>
          <w:rFonts w:eastAsia="等线"/>
          <w:b/>
          <w:bCs/>
          <w:lang w:val="en-US" w:eastAsia="zh-CN" w:bidi="ar"/>
        </w:rPr>
        <w:t>requirements, including control plane</w:t>
      </w:r>
      <w:r>
        <w:rPr>
          <w:rFonts w:hint="eastAsia" w:eastAsia="等线"/>
          <w:b/>
          <w:bCs/>
          <w:lang w:val="en-US" w:eastAsia="zh-CN" w:bidi="ar"/>
        </w:rPr>
        <w:t>/</w:t>
      </w:r>
      <w:r>
        <w:rPr>
          <w:rFonts w:eastAsia="等线"/>
          <w:b/>
          <w:bCs/>
          <w:lang w:val="en-US" w:eastAsia="zh-CN" w:bidi="ar"/>
        </w:rPr>
        <w:t xml:space="preserve">user plane separation, mobility, slicing, </w:t>
      </w:r>
      <w:r>
        <w:rPr>
          <w:rFonts w:hint="eastAsia" w:eastAsia="等线"/>
          <w:b/>
          <w:bCs/>
          <w:lang w:val="en-US" w:eastAsia="zh-CN" w:bidi="ar"/>
        </w:rPr>
        <w:t>s</w:t>
      </w:r>
      <w:r>
        <w:rPr>
          <w:rFonts w:eastAsia="等线"/>
          <w:b/>
          <w:bCs/>
          <w:lang w:val="en-US" w:eastAsia="zh-CN" w:bidi="ar"/>
        </w:rPr>
        <w:t xml:space="preserve">pectrum </w:t>
      </w:r>
      <w:r>
        <w:rPr>
          <w:rFonts w:hint="eastAsia" w:eastAsia="等线"/>
          <w:b/>
          <w:bCs/>
          <w:lang w:val="en-US" w:eastAsia="zh-CN" w:bidi="ar"/>
        </w:rPr>
        <w:t>a</w:t>
      </w:r>
      <w:r>
        <w:rPr>
          <w:rFonts w:eastAsia="等线"/>
          <w:b/>
          <w:bCs/>
          <w:lang w:val="en-US" w:eastAsia="zh-CN" w:bidi="ar"/>
        </w:rPr>
        <w:t>ggregation, multiple transmission points, service awareness, TN</w:t>
      </w:r>
      <w:r>
        <w:rPr>
          <w:rFonts w:hint="eastAsia" w:eastAsia="等线"/>
          <w:b/>
          <w:bCs/>
          <w:lang w:val="en-US" w:eastAsia="zh-CN" w:bidi="ar"/>
        </w:rPr>
        <w:t>/</w:t>
      </w:r>
      <w:r>
        <w:rPr>
          <w:rFonts w:eastAsia="等线"/>
          <w:b/>
          <w:bCs/>
          <w:lang w:val="en-US" w:eastAsia="zh-CN" w:bidi="ar"/>
        </w:rPr>
        <w:t>NTN harmonization</w:t>
      </w:r>
      <w:r>
        <w:rPr>
          <w:rFonts w:hint="eastAsia" w:eastAsia="等线"/>
          <w:b/>
          <w:bCs/>
          <w:lang w:val="en-US" w:eastAsia="zh-CN" w:bidi="ar"/>
        </w:rPr>
        <w:t xml:space="preserve"> </w:t>
      </w:r>
      <w:r>
        <w:rPr>
          <w:rFonts w:eastAsia="等线"/>
          <w:b/>
          <w:bCs/>
          <w:lang w:val="en-US" w:eastAsia="zh-CN" w:bidi="ar"/>
        </w:rPr>
        <w:t xml:space="preserve">and non-public networks </w:t>
      </w:r>
      <w:r>
        <w:rPr>
          <w:rFonts w:hint="eastAsia" w:eastAsia="等线"/>
          <w:b/>
          <w:bCs/>
          <w:lang w:val="en-US" w:eastAsia="zh-CN" w:bidi="ar"/>
        </w:rPr>
        <w:t>are</w:t>
      </w:r>
      <w:r>
        <w:rPr>
          <w:rFonts w:eastAsia="等线"/>
          <w:b/>
          <w:bCs/>
          <w:lang w:val="en-US" w:eastAsia="zh-CN" w:bidi="ar"/>
        </w:rPr>
        <w:t xml:space="preserve"> captured in TR 38.914.</w:t>
      </w:r>
    </w:p>
    <w:p w14:paraId="6901DA58">
      <w:pPr>
        <w:jc w:val="both"/>
      </w:pPr>
      <w:r>
        <w:rPr>
          <w:rFonts w:eastAsia="等线"/>
          <w:b/>
          <w:bCs/>
          <w:lang w:val="en-US" w:eastAsia="zh-CN" w:bidi="ar"/>
        </w:rPr>
        <w:t xml:space="preserve">Proposal </w:t>
      </w:r>
      <w:r>
        <w:rPr>
          <w:rFonts w:hint="eastAsia" w:eastAsia="等线"/>
          <w:b/>
          <w:bCs/>
          <w:lang w:val="en-US" w:eastAsia="zh-CN" w:bidi="ar"/>
        </w:rPr>
        <w:t>2</w:t>
      </w:r>
      <w:r>
        <w:rPr>
          <w:rFonts w:eastAsia="等线"/>
          <w:b/>
          <w:bCs/>
          <w:lang w:val="en-US" w:eastAsia="zh-CN" w:bidi="ar"/>
        </w:rPr>
        <w:t xml:space="preserve">: RAN2 should study support of the typical </w:t>
      </w:r>
      <w:r>
        <w:rPr>
          <w:rFonts w:hint="eastAsia" w:eastAsia="等线"/>
          <w:b/>
          <w:bCs/>
          <w:lang w:val="en-US" w:eastAsia="zh-CN" w:bidi="ar"/>
        </w:rPr>
        <w:t>and</w:t>
      </w:r>
      <w:r>
        <w:rPr>
          <w:rFonts w:eastAsia="等线"/>
          <w:b/>
          <w:bCs/>
          <w:lang w:val="en-US" w:eastAsia="zh-CN" w:bidi="ar"/>
        </w:rPr>
        <w:t xml:space="preserve"> special </w:t>
      </w:r>
      <w:r>
        <w:rPr>
          <w:rFonts w:hint="eastAsia" w:eastAsia="等线"/>
          <w:b/>
          <w:bCs/>
          <w:lang w:val="en-US" w:eastAsia="zh-CN" w:bidi="ar"/>
        </w:rPr>
        <w:t xml:space="preserve">deployment </w:t>
      </w:r>
      <w:r>
        <w:rPr>
          <w:rFonts w:eastAsia="等线"/>
          <w:b/>
          <w:bCs/>
          <w:lang w:val="en-US" w:eastAsia="zh-CN" w:bidi="ar"/>
        </w:rPr>
        <w:t>scenarios (including UAV, ATG, HST and NTN) and control</w:t>
      </w:r>
      <w:r>
        <w:rPr>
          <w:rFonts w:hint="eastAsia" w:eastAsia="等线"/>
          <w:b/>
          <w:bCs/>
          <w:lang w:val="en-US" w:eastAsia="zh-CN" w:bidi="ar"/>
        </w:rPr>
        <w:t>/</w:t>
      </w:r>
      <w:r>
        <w:rPr>
          <w:rFonts w:eastAsia="等线"/>
          <w:b/>
          <w:bCs/>
          <w:lang w:val="en-US" w:eastAsia="zh-CN" w:bidi="ar"/>
        </w:rPr>
        <w:t>user plane separation,</w:t>
      </w:r>
      <w:r>
        <w:rPr>
          <w:rFonts w:eastAsia="Times New Roman"/>
          <w:b/>
          <w:bCs/>
          <w:lang w:val="nb-NO" w:eastAsia="zh-CN" w:bidi="ar"/>
        </w:rPr>
        <w:t xml:space="preserve"> mobility</w:t>
      </w:r>
      <w:r>
        <w:rPr>
          <w:rFonts w:eastAsia="Times New Roman"/>
          <w:b/>
          <w:bCs/>
          <w:lang w:val="en-US" w:eastAsia="zh-CN" w:bidi="ar"/>
        </w:rPr>
        <w:t xml:space="preserve">, </w:t>
      </w:r>
      <w:r>
        <w:rPr>
          <w:rFonts w:eastAsia="等线"/>
          <w:b/>
          <w:bCs/>
          <w:lang w:val="en-US" w:eastAsia="zh-CN" w:bidi="ar"/>
        </w:rPr>
        <w:t>slicing, Spectrum Aggregation, multiple transmission point</w:t>
      </w:r>
      <w:r>
        <w:rPr>
          <w:rFonts w:hint="eastAsia" w:eastAsia="等线"/>
          <w:b/>
          <w:bCs/>
          <w:lang w:val="en-US" w:eastAsia="zh-CN" w:bidi="ar"/>
        </w:rPr>
        <w:t>s</w:t>
      </w:r>
      <w:r>
        <w:rPr>
          <w:rFonts w:eastAsia="等线"/>
          <w:b/>
          <w:bCs/>
          <w:lang w:val="en-US" w:eastAsia="zh-CN" w:bidi="ar"/>
        </w:rPr>
        <w:t>, service awareness, TN</w:t>
      </w:r>
      <w:r>
        <w:rPr>
          <w:rFonts w:hint="eastAsia" w:eastAsia="等线"/>
          <w:b/>
          <w:bCs/>
          <w:lang w:val="en-US" w:eastAsia="zh-CN" w:bidi="ar"/>
        </w:rPr>
        <w:t>/</w:t>
      </w:r>
      <w:r>
        <w:rPr>
          <w:rFonts w:eastAsia="等线"/>
          <w:b/>
          <w:bCs/>
          <w:lang w:val="en-US" w:eastAsia="zh-CN" w:bidi="ar"/>
        </w:rPr>
        <w:t>NTN harmonization and</w:t>
      </w:r>
      <w:r>
        <w:rPr>
          <w:rFonts w:eastAsia="宋体"/>
          <w:lang w:val="en-US" w:bidi="ar"/>
        </w:rPr>
        <w:t xml:space="preserve"> </w:t>
      </w:r>
      <w:r>
        <w:rPr>
          <w:rFonts w:hint="eastAsia" w:eastAsia="等线"/>
          <w:b/>
          <w:bCs/>
          <w:lang w:val="en-US" w:eastAsia="zh-CN" w:bidi="ar"/>
        </w:rPr>
        <w:t>NPN</w:t>
      </w:r>
      <w:r>
        <w:rPr>
          <w:rFonts w:eastAsia="等线"/>
          <w:b/>
          <w:bCs/>
          <w:lang w:val="en-US" w:eastAsia="zh-CN" w:bidi="ar"/>
        </w:rPr>
        <w:t xml:space="preserve">. </w:t>
      </w:r>
    </w:p>
    <w:bookmarkEnd w:id="2"/>
    <w:p w14:paraId="07224C98">
      <w:pPr>
        <w:pStyle w:val="4"/>
        <w:rPr>
          <w:rFonts w:ascii="Arial" w:hAnsi="Arial" w:cs="Arial"/>
          <w:lang w:val="en-US" w:eastAsia="zh-CN"/>
        </w:rPr>
      </w:pPr>
      <w:r>
        <w:rPr>
          <w:rFonts w:ascii="Arial" w:hAnsi="Arial" w:cs="Arial"/>
          <w:lang w:val="en-US" w:eastAsia="zh-CN"/>
        </w:rPr>
        <w:t>2.1.2 Critical Issues from 5G</w:t>
      </w:r>
    </w:p>
    <w:p w14:paraId="49E128E7">
      <w:pPr>
        <w:jc w:val="both"/>
        <w:rPr>
          <w:rFonts w:eastAsia="等线"/>
          <w:lang w:val="en-US" w:eastAsia="zh-CN"/>
        </w:rPr>
      </w:pPr>
      <w:r>
        <w:rPr>
          <w:rFonts w:eastAsia="等线"/>
          <w:b/>
          <w:bCs/>
          <w:lang w:val="en-US" w:eastAsia="zh-CN"/>
        </w:rPr>
        <w:t>Issue</w:t>
      </w:r>
      <w:r>
        <w:rPr>
          <w:rFonts w:hint="eastAsia" w:eastAsia="等线"/>
          <w:b/>
          <w:bCs/>
          <w:lang w:val="en-US" w:eastAsia="zh-CN"/>
        </w:rPr>
        <w:t xml:space="preserve"> </w:t>
      </w:r>
      <w:r>
        <w:rPr>
          <w:rFonts w:eastAsia="等线"/>
          <w:b/>
          <w:bCs/>
          <w:lang w:val="en-US" w:eastAsia="zh-CN"/>
        </w:rPr>
        <w:t>1</w:t>
      </w:r>
      <w:r>
        <w:rPr>
          <w:rFonts w:hint="eastAsia" w:eastAsia="等线"/>
          <w:b/>
          <w:bCs/>
          <w:lang w:val="en-US" w:eastAsia="zh-CN"/>
        </w:rPr>
        <w:t>:</w:t>
      </w:r>
      <w:r>
        <w:rPr>
          <w:rFonts w:eastAsia="等线"/>
          <w:b/>
          <w:bCs/>
          <w:lang w:val="en-US" w:eastAsia="zh-CN"/>
        </w:rPr>
        <w:t xml:space="preserve"> Protocol Complexity and Innovation Bottleneck</w:t>
      </w:r>
      <w:r>
        <w:rPr>
          <w:rFonts w:eastAsia="等线"/>
          <w:lang w:val="en-US" w:eastAsia="zh-CN"/>
        </w:rPr>
        <w:t xml:space="preserve"> </w:t>
      </w:r>
    </w:p>
    <w:p w14:paraId="5DEAFCE9">
      <w:pPr>
        <w:numPr>
          <w:ilvl w:val="1"/>
          <w:numId w:val="6"/>
        </w:numPr>
        <w:tabs>
          <w:tab w:val="left" w:pos="840"/>
        </w:tabs>
        <w:jc w:val="both"/>
        <w:rPr>
          <w:rFonts w:eastAsia="等线"/>
          <w:lang w:val="en-US" w:eastAsia="zh-CN"/>
        </w:rPr>
      </w:pPr>
      <w:r>
        <w:rPr>
          <w:rFonts w:eastAsia="等线"/>
          <w:b/>
          <w:bCs/>
          <w:lang w:val="en-US" w:eastAsia="zh-CN"/>
        </w:rPr>
        <w:t xml:space="preserve">The NR RRC configuration and UE capability framework </w:t>
      </w:r>
      <w:r>
        <w:rPr>
          <w:rFonts w:hint="eastAsia" w:eastAsia="等线"/>
          <w:b/>
          <w:bCs/>
          <w:lang w:val="en-US" w:eastAsia="zh-CN"/>
        </w:rPr>
        <w:t xml:space="preserve">are </w:t>
      </w:r>
      <w:r>
        <w:rPr>
          <w:rFonts w:eastAsia="等线"/>
          <w:b/>
          <w:bCs/>
          <w:lang w:val="en-US" w:eastAsia="zh-CN"/>
        </w:rPr>
        <w:t>overly complex</w:t>
      </w:r>
      <w:r>
        <w:rPr>
          <w:rFonts w:hint="eastAsia" w:eastAsia="等线"/>
          <w:b/>
          <w:bCs/>
          <w:lang w:val="en-US" w:eastAsia="zh-CN"/>
        </w:rPr>
        <w:t>,</w:t>
      </w:r>
      <w:r>
        <w:rPr>
          <w:rFonts w:eastAsia="等线"/>
          <w:b/>
          <w:bCs/>
          <w:lang w:val="en-US" w:eastAsia="zh-CN"/>
        </w:rPr>
        <w:t xml:space="preserve"> difficult to process on the gNB side, and </w:t>
      </w:r>
      <w:r>
        <w:rPr>
          <w:rFonts w:hint="eastAsia" w:eastAsia="等线"/>
          <w:b/>
          <w:bCs/>
          <w:lang w:val="en-US" w:eastAsia="zh-CN"/>
        </w:rPr>
        <w:t>incur e</w:t>
      </w:r>
      <w:r>
        <w:rPr>
          <w:rFonts w:eastAsia="等线"/>
          <w:b/>
          <w:bCs/>
          <w:lang w:val="en-US" w:eastAsia="zh-CN"/>
        </w:rPr>
        <w:t>xcessive signaling overhead</w:t>
      </w:r>
      <w:r>
        <w:rPr>
          <w:rFonts w:eastAsia="等线"/>
          <w:b/>
          <w:bCs/>
          <w:lang w:val="en-US" w:eastAsia="zh"/>
        </w:rPr>
        <w:t xml:space="preserve">. </w:t>
      </w:r>
      <w:r>
        <w:rPr>
          <w:rFonts w:eastAsia="等线"/>
          <w:lang w:val="en-US" w:eastAsia="zh-CN"/>
        </w:rPr>
        <w:t xml:space="preserve">In NR design, gNB always provides full conﬁguration to UE, especially at the 1st step configuration, which will have big message size with many features enabled. </w:t>
      </w:r>
    </w:p>
    <w:p w14:paraId="1AF54C11">
      <w:pPr>
        <w:numPr>
          <w:ilvl w:val="1"/>
          <w:numId w:val="6"/>
        </w:numPr>
        <w:tabs>
          <w:tab w:val="left" w:pos="840"/>
        </w:tabs>
        <w:jc w:val="both"/>
        <w:rPr>
          <w:rFonts w:eastAsia="等线"/>
          <w:lang w:val="en-US" w:eastAsia="zh-CN"/>
        </w:rPr>
      </w:pPr>
      <w:r>
        <w:rPr>
          <w:rFonts w:eastAsia="等线"/>
          <w:b/>
          <w:bCs/>
          <w:lang w:val="en-US" w:eastAsia="zh"/>
        </w:rPr>
        <w:t>D</w:t>
      </w:r>
      <w:r>
        <w:rPr>
          <w:rFonts w:eastAsia="等线"/>
          <w:b/>
          <w:bCs/>
          <w:lang w:val="en-US" w:eastAsia="zh-CN"/>
        </w:rPr>
        <w:t>ifficult to maintain</w:t>
      </w:r>
      <w:r>
        <w:rPr>
          <w:rFonts w:hint="eastAsia" w:eastAsia="等线"/>
          <w:b/>
          <w:bCs/>
          <w:lang w:val="en-US" w:eastAsia="zh-CN"/>
        </w:rPr>
        <w:t>, with strong inter-IE coupling</w:t>
      </w:r>
      <w:r>
        <w:rPr>
          <w:rFonts w:eastAsia="等线"/>
          <w:b/>
          <w:bCs/>
          <w:lang w:val="en-US" w:eastAsia="zh-CN"/>
        </w:rPr>
        <w:t>:</w:t>
      </w:r>
      <w:r>
        <w:rPr>
          <w:rFonts w:eastAsia="等线"/>
          <w:lang w:val="en-US" w:eastAsia="zh-CN"/>
        </w:rPr>
        <w:t xml:space="preserve"> In</w:t>
      </w:r>
      <w:r>
        <w:rPr>
          <w:rFonts w:eastAsia="等线"/>
          <w:b/>
          <w:bCs/>
          <w:lang w:val="en-US" w:eastAsia="zh-CN"/>
        </w:rPr>
        <w:t xml:space="preserve"> </w:t>
      </w:r>
      <w:r>
        <w:rPr>
          <w:rFonts w:eastAsia="等线"/>
          <w:lang w:val="en-US" w:eastAsia="zh-CN"/>
        </w:rPr>
        <w:t>NR design, RRC specification is very complex and difficult to maintain.</w:t>
      </w:r>
      <w:r>
        <w:rPr>
          <w:rFonts w:eastAsia="等线"/>
          <w:lang w:val="en-US" w:eastAsia="zh"/>
        </w:rPr>
        <w:t xml:space="preserve"> </w:t>
      </w:r>
      <w:r>
        <w:rPr>
          <w:rFonts w:eastAsia="等线"/>
          <w:lang w:val="en-US" w:eastAsia="zh-CN"/>
        </w:rPr>
        <w:t>Introducing new features necessitates adding new IEs, leading to strong inter-IE coupling. Any modification requires synchronous updates across multiple layers, significantly increasing standardization complexity and time-to-market, thereby hindering rapid innovation.</w:t>
      </w:r>
    </w:p>
    <w:p w14:paraId="4F73DE59">
      <w:pPr>
        <w:numPr>
          <w:ilvl w:val="1"/>
          <w:numId w:val="6"/>
        </w:numPr>
        <w:tabs>
          <w:tab w:val="left" w:pos="840"/>
        </w:tabs>
        <w:jc w:val="both"/>
        <w:rPr>
          <w:rFonts w:eastAsia="等线"/>
          <w:lang w:val="en-US" w:eastAsia="zh-CN"/>
        </w:rPr>
      </w:pPr>
      <w:r>
        <w:rPr>
          <w:rFonts w:eastAsia="等线"/>
          <w:b/>
          <w:bCs/>
          <w:lang w:val="en-US" w:eastAsia="zh-CN"/>
        </w:rPr>
        <w:t xml:space="preserve"> "one-size-fits-all" protocol of 5G</w:t>
      </w:r>
      <w:r>
        <w:rPr>
          <w:rFonts w:hint="eastAsia" w:eastAsia="等线"/>
          <w:b/>
          <w:bCs/>
          <w:lang w:val="en-US" w:eastAsia="zh-CN"/>
        </w:rPr>
        <w:t>:</w:t>
      </w:r>
      <w:r>
        <w:rPr>
          <w:rFonts w:eastAsia="等线"/>
          <w:b/>
          <w:bCs/>
          <w:lang w:val="en-US" w:eastAsia="zh-CN"/>
        </w:rPr>
        <w:t xml:space="preserve"> </w:t>
      </w:r>
      <w:r>
        <w:rPr>
          <w:rFonts w:hint="eastAsia" w:eastAsia="等线"/>
          <w:lang w:val="en-US" w:eastAsia="zh-CN"/>
        </w:rPr>
        <w:t>The 5G system has made significant strides in service diversity through technologies like network slicing. However, its UP and CP protocol fundamentally retain a relatively and rigid architecture. And</w:t>
      </w:r>
      <w:r>
        <w:rPr>
          <w:rFonts w:hint="eastAsia" w:ascii="Times New Roman" w:hAnsi="Times New Roman" w:eastAsia="等线" w:cs="Times New Roman"/>
          <w:b w:val="0"/>
          <w:bCs w:val="0"/>
          <w:sz w:val="20"/>
          <w:szCs w:val="20"/>
          <w:lang w:val="en-US" w:eastAsia="zh-CN"/>
        </w:rPr>
        <w:t xml:space="preserve"> too many L2 header options </w:t>
      </w:r>
      <w:r>
        <w:rPr>
          <w:rFonts w:hint="eastAsia" w:eastAsia="等线" w:cs="Times New Roman"/>
          <w:b w:val="0"/>
          <w:bCs w:val="0"/>
          <w:sz w:val="20"/>
          <w:szCs w:val="20"/>
          <w:lang w:val="en-US" w:eastAsia="zh-CN"/>
        </w:rPr>
        <w:t xml:space="preserve">are </w:t>
      </w:r>
      <w:r>
        <w:rPr>
          <w:rFonts w:hint="eastAsia" w:ascii="Times New Roman" w:hAnsi="Times New Roman" w:eastAsia="等线" w:cs="Times New Roman"/>
          <w:b w:val="0"/>
          <w:bCs w:val="0"/>
          <w:sz w:val="20"/>
          <w:szCs w:val="20"/>
          <w:lang w:val="en-US" w:eastAsia="zh-CN"/>
        </w:rPr>
        <w:t>in different layers.</w:t>
      </w:r>
      <w:r>
        <w:rPr>
          <w:rFonts w:hint="eastAsia" w:eastAsia="等线" w:cs="Times New Roman"/>
          <w:b w:val="0"/>
          <w:bCs w:val="0"/>
          <w:sz w:val="20"/>
          <w:szCs w:val="20"/>
          <w:lang w:val="en-US" w:eastAsia="zh-CN"/>
        </w:rPr>
        <w:t xml:space="preserve"> </w:t>
      </w:r>
      <w:r>
        <w:rPr>
          <w:rFonts w:hint="eastAsia" w:eastAsia="等线"/>
          <w:lang w:val="en-US" w:eastAsia="zh-CN"/>
        </w:rPr>
        <w:t>As we move towards the 6G era of interconnected intelligence, the service scenarios will become highly diversified, encompassing immersive communication, AI services, HRLLC, mMTC, ISAC, among others. These services impose vastly different, and often conflicting, extreme requirements on network throughput, latency, reliability, connection density, and energy efficiency.</w:t>
      </w:r>
    </w:p>
    <w:p w14:paraId="5FC1C36F">
      <w:pPr>
        <w:numPr>
          <w:ilvl w:val="1"/>
          <w:numId w:val="6"/>
        </w:numPr>
        <w:tabs>
          <w:tab w:val="left" w:pos="840"/>
        </w:tabs>
        <w:jc w:val="both"/>
        <w:rPr>
          <w:rFonts w:eastAsia="等线"/>
          <w:lang w:val="en-US" w:eastAsia="zh-CN"/>
        </w:rPr>
      </w:pPr>
      <w:r>
        <w:rPr>
          <w:rFonts w:hint="eastAsia" w:eastAsia="等线"/>
          <w:b/>
          <w:bCs/>
          <w:lang w:val="en-US" w:eastAsia="zh-CN"/>
        </w:rPr>
        <w:t>F</w:t>
      </w:r>
      <w:r>
        <w:rPr>
          <w:rFonts w:ascii="Times New Roman" w:hAnsi="Times New Roman" w:eastAsia="等线"/>
          <w:b/>
          <w:bCs/>
          <w:lang w:val="en-US" w:eastAsia="zh-CN"/>
        </w:rPr>
        <w:t xml:space="preserve">unctional </w:t>
      </w:r>
      <w:r>
        <w:rPr>
          <w:rFonts w:hint="eastAsia" w:eastAsia="等线"/>
          <w:b/>
          <w:bCs/>
          <w:lang w:val="en-US" w:eastAsia="zh-CN"/>
        </w:rPr>
        <w:t>R</w:t>
      </w:r>
      <w:r>
        <w:rPr>
          <w:rFonts w:ascii="Times New Roman" w:hAnsi="Times New Roman" w:eastAsia="等线"/>
          <w:b/>
          <w:bCs/>
          <w:lang w:val="en-US" w:eastAsia="zh-CN"/>
        </w:rPr>
        <w:t>edundancies</w:t>
      </w:r>
      <w:r>
        <w:rPr>
          <w:rFonts w:hint="eastAsia" w:eastAsia="等线"/>
          <w:b/>
          <w:bCs/>
          <w:lang w:val="en-US" w:eastAsia="zh-CN"/>
        </w:rPr>
        <w:t xml:space="preserve">: </w:t>
      </w:r>
      <w:r>
        <w:rPr>
          <w:rFonts w:eastAsia="等线"/>
          <w:lang w:val="en-US" w:eastAsia="zh-CN"/>
        </w:rPr>
        <w:t>In</w:t>
      </w:r>
      <w:r>
        <w:rPr>
          <w:rFonts w:hint="eastAsia" w:eastAsia="等线"/>
          <w:b w:val="0"/>
          <w:bCs w:val="0"/>
          <w:lang w:val="en-US" w:eastAsia="zh-CN"/>
        </w:rPr>
        <w:t xml:space="preserve"> </w:t>
      </w:r>
      <w:r>
        <w:rPr>
          <w:rFonts w:eastAsia="等线"/>
          <w:lang w:val="en-US" w:eastAsia="zh-CN"/>
        </w:rPr>
        <w:t>NR design,</w:t>
      </w:r>
      <w:r>
        <w:rPr>
          <w:rFonts w:hint="eastAsia" w:eastAsia="等线"/>
          <w:lang w:val="en-US" w:eastAsia="zh-CN"/>
        </w:rPr>
        <w:t xml:space="preserve"> </w:t>
      </w:r>
      <w:r>
        <w:rPr>
          <w:rFonts w:hint="eastAsia" w:eastAsia="等线" w:cs="Times New Roman"/>
          <w:b w:val="0"/>
          <w:bCs w:val="0"/>
          <w:sz w:val="20"/>
          <w:szCs w:val="20"/>
          <w:lang w:val="en-US" w:eastAsia="zh-CN"/>
        </w:rPr>
        <w:t xml:space="preserve">there are always several options for same purpose, for example, </w:t>
      </w:r>
      <w:r>
        <w:rPr>
          <w:rFonts w:hint="eastAsia" w:ascii="Times New Roman" w:hAnsi="Times New Roman" w:eastAsia="等线" w:cs="Times New Roman"/>
          <w:b w:val="0"/>
          <w:bCs w:val="0"/>
          <w:color w:val="auto"/>
          <w:sz w:val="20"/>
          <w:szCs w:val="20"/>
          <w:lang w:val="en-US" w:eastAsia="zh-CN"/>
        </w:rPr>
        <w:t>retransmission is equipped in PDCP</w:t>
      </w:r>
      <w:r>
        <w:rPr>
          <w:rFonts w:hint="eastAsia" w:eastAsia="等线" w:cs="Times New Roman"/>
          <w:b w:val="0"/>
          <w:bCs w:val="0"/>
          <w:sz w:val="20"/>
          <w:szCs w:val="20"/>
          <w:lang w:val="en-US" w:eastAsia="zh-CN"/>
        </w:rPr>
        <w:t xml:space="preserve">, </w:t>
      </w:r>
      <w:r>
        <w:rPr>
          <w:rFonts w:hint="eastAsia" w:ascii="Times New Roman" w:hAnsi="Times New Roman" w:eastAsia="等线" w:cs="Times New Roman"/>
          <w:b w:val="0"/>
          <w:bCs w:val="0"/>
          <w:color w:val="auto"/>
          <w:sz w:val="20"/>
          <w:szCs w:val="20"/>
          <w:lang w:val="en-US" w:eastAsia="zh-CN"/>
        </w:rPr>
        <w:t xml:space="preserve">RLC </w:t>
      </w:r>
      <w:r>
        <w:rPr>
          <w:rFonts w:hint="eastAsia" w:eastAsia="等线" w:cs="Times New Roman"/>
          <w:b w:val="0"/>
          <w:bCs w:val="0"/>
          <w:sz w:val="20"/>
          <w:szCs w:val="20"/>
          <w:lang w:val="en-US" w:eastAsia="zh-CN"/>
        </w:rPr>
        <w:t>and MAC layers</w:t>
      </w:r>
      <w:r>
        <w:rPr>
          <w:rFonts w:hint="eastAsia" w:ascii="Times New Roman" w:hAnsi="Times New Roman" w:eastAsia="等线" w:cs="Times New Roman"/>
          <w:b w:val="0"/>
          <w:bCs w:val="0"/>
          <w:color w:val="auto"/>
          <w:sz w:val="20"/>
          <w:szCs w:val="20"/>
          <w:lang w:val="en-US" w:eastAsia="zh-CN"/>
        </w:rPr>
        <w:t xml:space="preserve"> , which </w:t>
      </w:r>
      <w:r>
        <w:rPr>
          <w:rFonts w:hint="eastAsia" w:eastAsia="等线" w:cs="Times New Roman"/>
          <w:b w:val="0"/>
          <w:bCs w:val="0"/>
          <w:sz w:val="20"/>
          <w:szCs w:val="20"/>
          <w:lang w:val="en-US" w:eastAsia="zh-CN"/>
        </w:rPr>
        <w:t>is</w:t>
      </w:r>
      <w:r>
        <w:rPr>
          <w:rFonts w:hint="eastAsia" w:ascii="Times New Roman" w:hAnsi="Times New Roman" w:eastAsia="等线" w:cs="Times New Roman"/>
          <w:b w:val="0"/>
          <w:bCs w:val="0"/>
          <w:color w:val="auto"/>
          <w:sz w:val="20"/>
          <w:szCs w:val="20"/>
          <w:lang w:val="en-US" w:eastAsia="zh-CN"/>
        </w:rPr>
        <w:t xml:space="preserve"> redundant.</w:t>
      </w:r>
      <w:r>
        <w:rPr>
          <w:rFonts w:hint="eastAsia" w:eastAsia="等线" w:cs="Times New Roman"/>
          <w:b w:val="0"/>
          <w:bCs w:val="0"/>
          <w:sz w:val="20"/>
          <w:szCs w:val="20"/>
          <w:lang w:val="en-US" w:eastAsia="zh-CN"/>
        </w:rPr>
        <w:t xml:space="preserve"> For high reliability, various enhancements have been specified, such as, low MCS table, multiple Configured Grants for a given UE, association between CGs and logical channel, PDCP duplication etc.. This introduces i</w:t>
      </w:r>
      <w:r>
        <w:rPr>
          <w:rFonts w:hint="eastAsia" w:ascii="Times New Roman" w:hAnsi="Times New Roman" w:eastAsia="等线" w:cs="Times New Roman"/>
          <w:b w:val="0"/>
          <w:bCs w:val="0"/>
          <w:color w:val="auto"/>
          <w:sz w:val="20"/>
          <w:szCs w:val="20"/>
          <w:lang w:val="en-US" w:eastAsia="zh-CN"/>
        </w:rPr>
        <w:t xml:space="preserve">mplementation complexity when similar functionalities are </w:t>
      </w:r>
      <w:r>
        <w:rPr>
          <w:rFonts w:hint="eastAsia" w:eastAsia="等线" w:cs="Times New Roman"/>
          <w:b w:val="0"/>
          <w:bCs w:val="0"/>
          <w:sz w:val="20"/>
          <w:szCs w:val="20"/>
          <w:lang w:val="en-US" w:eastAsia="zh-CN"/>
        </w:rPr>
        <w:t>operat</w:t>
      </w:r>
      <w:r>
        <w:rPr>
          <w:rFonts w:hint="eastAsia" w:ascii="Times New Roman" w:hAnsi="Times New Roman" w:eastAsia="等线" w:cs="Times New Roman"/>
          <w:b w:val="0"/>
          <w:bCs w:val="0"/>
          <w:color w:val="auto"/>
          <w:sz w:val="20"/>
          <w:szCs w:val="20"/>
          <w:lang w:val="en-US" w:eastAsia="zh-CN"/>
        </w:rPr>
        <w:t>ed in different protocol layers.</w:t>
      </w:r>
    </w:p>
    <w:p w14:paraId="2B25E2B0">
      <w:pPr>
        <w:jc w:val="both"/>
        <w:rPr>
          <w:rFonts w:eastAsia="等线"/>
          <w:lang w:val="en-US" w:eastAsia="zh-CN"/>
        </w:rPr>
      </w:pPr>
      <w:r>
        <w:rPr>
          <w:rFonts w:eastAsia="等线"/>
          <w:b/>
          <w:bCs/>
          <w:lang w:val="en-US" w:eastAsia="zh-CN"/>
        </w:rPr>
        <w:t>Issue</w:t>
      </w:r>
      <w:r>
        <w:rPr>
          <w:rFonts w:hint="eastAsia" w:eastAsia="等线"/>
          <w:b/>
          <w:bCs/>
          <w:lang w:val="en-US" w:eastAsia="zh-CN"/>
        </w:rPr>
        <w:t xml:space="preserve"> </w:t>
      </w:r>
      <w:r>
        <w:rPr>
          <w:rFonts w:eastAsia="等线"/>
          <w:b/>
          <w:bCs/>
          <w:lang w:val="en-US" w:eastAsia="zh"/>
        </w:rPr>
        <w:t>2</w:t>
      </w:r>
      <w:r>
        <w:rPr>
          <w:rFonts w:hint="eastAsia" w:eastAsia="等线"/>
          <w:b/>
          <w:bCs/>
          <w:lang w:val="en-US" w:eastAsia="zh-CN"/>
        </w:rPr>
        <w:t>:</w:t>
      </w:r>
      <w:r>
        <w:rPr>
          <w:rFonts w:eastAsia="等线"/>
          <w:b/>
          <w:bCs/>
          <w:lang w:val="en-US" w:eastAsia="zh-CN"/>
        </w:rPr>
        <w:t xml:space="preserve"> Deployment Cost and Resource Inefficiency: </w:t>
      </w:r>
      <w:r>
        <w:rPr>
          <w:rFonts w:eastAsia="等线"/>
          <w:lang w:val="en-US" w:eastAsia="zh-CN"/>
        </w:rPr>
        <w:t>Current 5G base stations are typically deployed with full protocol stack functionality. However, in many specific scenarios (e.g., wide-area IoT coverage, remote area connectivity), base stations do not require all advanced features designed for eMBB. This "over-provisioning" results in wasteful use of expensive hardware resources and energy, driving up operator CAPEX and OPEX.</w:t>
      </w:r>
    </w:p>
    <w:p w14:paraId="6776320F">
      <w:pPr>
        <w:jc w:val="both"/>
        <w:rPr>
          <w:rFonts w:eastAsia="等线"/>
          <w:lang w:val="en-US" w:eastAsia="zh-CN"/>
        </w:rPr>
      </w:pPr>
      <w:r>
        <w:rPr>
          <w:rFonts w:eastAsia="等线"/>
          <w:b/>
          <w:bCs/>
          <w:lang w:val="en-US" w:eastAsia="zh-CN"/>
        </w:rPr>
        <w:t>Issue</w:t>
      </w:r>
      <w:r>
        <w:rPr>
          <w:rFonts w:hint="eastAsia" w:eastAsia="等线"/>
          <w:b/>
          <w:bCs/>
          <w:lang w:val="en-US" w:eastAsia="zh-CN"/>
        </w:rPr>
        <w:t xml:space="preserve"> </w:t>
      </w:r>
      <w:r>
        <w:rPr>
          <w:rFonts w:eastAsia="等线"/>
          <w:b/>
          <w:bCs/>
          <w:lang w:val="en-US" w:eastAsia="zh"/>
        </w:rPr>
        <w:t>3</w:t>
      </w:r>
      <w:r>
        <w:rPr>
          <w:rFonts w:hint="eastAsia" w:eastAsia="等线"/>
          <w:b/>
          <w:bCs/>
          <w:lang w:val="en-US" w:eastAsia="zh-CN"/>
        </w:rPr>
        <w:t>:</w:t>
      </w:r>
      <w:r>
        <w:rPr>
          <w:rFonts w:eastAsia="等线"/>
          <w:b/>
          <w:bCs/>
          <w:lang w:val="en-US" w:eastAsia="zh"/>
        </w:rPr>
        <w:t xml:space="preserve"> </w:t>
      </w:r>
      <w:r>
        <w:rPr>
          <w:rFonts w:eastAsia="等线"/>
          <w:b/>
          <w:bCs/>
          <w:lang w:val="en-US" w:eastAsia="zh-CN"/>
        </w:rPr>
        <w:t xml:space="preserve">Performance Limitation: </w:t>
      </w:r>
      <w:r>
        <w:rPr>
          <w:rFonts w:eastAsia="等线"/>
          <w:lang w:val="en-US" w:eastAsia="zh-CN"/>
        </w:rPr>
        <w:t>The fixed protocol stack processing pipeline includes functions potentially needed for all scenarios, preventing deep optimization for specific services. For instance, data flow for URLLC traffic cannot bypass certain non-essential functions, limiting the further reduction of end-to-end latency.</w:t>
      </w:r>
    </w:p>
    <w:p w14:paraId="3C6B4529">
      <w:pPr>
        <w:jc w:val="both"/>
        <w:rPr>
          <w:rFonts w:eastAsia="等线"/>
          <w:lang w:val="en-US" w:eastAsia="zh-CN"/>
        </w:rPr>
      </w:pPr>
      <w:r>
        <w:rPr>
          <w:rFonts w:eastAsia="等线"/>
          <w:b/>
          <w:bCs/>
          <w:lang w:val="en-US" w:eastAsia="zh-CN"/>
        </w:rPr>
        <w:t>Issue</w:t>
      </w:r>
      <w:r>
        <w:rPr>
          <w:rFonts w:hint="eastAsia" w:eastAsia="等线"/>
          <w:b/>
          <w:bCs/>
          <w:lang w:val="en-US" w:eastAsia="zh-CN"/>
        </w:rPr>
        <w:t xml:space="preserve"> </w:t>
      </w:r>
      <w:r>
        <w:rPr>
          <w:rFonts w:eastAsia="等线"/>
          <w:b/>
          <w:bCs/>
          <w:lang w:val="en-US" w:eastAsia="zh-CN"/>
        </w:rPr>
        <w:t>4</w:t>
      </w:r>
      <w:r>
        <w:rPr>
          <w:rFonts w:hint="eastAsia" w:eastAsia="等线"/>
          <w:b/>
          <w:bCs/>
          <w:lang w:val="en-US" w:eastAsia="zh-CN"/>
        </w:rPr>
        <w:t>:</w:t>
      </w:r>
      <w:r>
        <w:rPr>
          <w:rFonts w:eastAsia="等线"/>
          <w:b/>
          <w:bCs/>
          <w:lang w:val="en-US" w:eastAsia="zh-CN"/>
        </w:rPr>
        <w:t xml:space="preserve"> Limitation on AI data collection and model transfer/delivery: </w:t>
      </w:r>
      <w:r>
        <w:rPr>
          <w:rFonts w:eastAsia="等线"/>
          <w:lang w:val="en-US" w:eastAsia="zh-CN"/>
        </w:rPr>
        <w:t>The 5G-A network architecture remains unchanged to support the enhancements on AI/ML, both legacy CP and UP solutions have restrictions on AI data collection and model transfer/delivery, which is illustrated in [</w:t>
      </w:r>
      <w:r>
        <w:rPr>
          <w:rFonts w:hint="eastAsia" w:eastAsia="等线"/>
          <w:lang w:val="en-US" w:eastAsia="zh-CN"/>
        </w:rPr>
        <w:t>6</w:t>
      </w:r>
      <w:r>
        <w:rPr>
          <w:rFonts w:eastAsia="等线"/>
          <w:lang w:val="en-US" w:eastAsia="zh-CN"/>
        </w:rPr>
        <w:t>]:</w:t>
      </w:r>
    </w:p>
    <w:p w14:paraId="7A491C51">
      <w:pPr>
        <w:numPr>
          <w:ilvl w:val="1"/>
          <w:numId w:val="7"/>
        </w:numPr>
        <w:tabs>
          <w:tab w:val="left" w:pos="840"/>
        </w:tabs>
        <w:jc w:val="both"/>
        <w:rPr>
          <w:rFonts w:eastAsia="等线"/>
          <w:lang w:val="en-US" w:eastAsia="zh-CN"/>
        </w:rPr>
      </w:pPr>
      <w:r>
        <w:rPr>
          <w:rFonts w:eastAsia="等线"/>
          <w:lang w:val="en-US" w:eastAsia="zh-CN"/>
        </w:rPr>
        <w:t>The existing SRB cannot transmit the large volumes of data for model training or AI/ML model (the maximum size of UL/DL RRC signaling is 144kbytes/45kbytes). If a large amount of AI data needs to be transmitted using SRB, the current solution is to use multiple RRC messages, which will lead to signaling overload.</w:t>
      </w:r>
    </w:p>
    <w:p w14:paraId="61D05B3E">
      <w:pPr>
        <w:numPr>
          <w:ilvl w:val="1"/>
          <w:numId w:val="7"/>
        </w:numPr>
        <w:tabs>
          <w:tab w:val="left" w:pos="840"/>
        </w:tabs>
        <w:jc w:val="both"/>
        <w:rPr>
          <w:rFonts w:eastAsia="等线"/>
          <w:lang w:val="en-US" w:eastAsia="zh-CN"/>
        </w:rPr>
      </w:pPr>
      <w:r>
        <w:rPr>
          <w:rFonts w:eastAsia="等线"/>
          <w:lang w:val="en-US" w:eastAsia="zh-CN"/>
        </w:rPr>
        <w:t>The existing DRB cannot be setup between gNB and UE directly, which is always associated with PDU session terminated in UPF. Therefore, the large volumes of data collected by the UE cannot be transmitted to the gNB, or the model trained at NW for two-sided model case cannot be transferred to the UE directly via DRB.</w:t>
      </w:r>
    </w:p>
    <w:p w14:paraId="11493145">
      <w:pPr>
        <w:numPr>
          <w:ilvl w:val="1"/>
          <w:numId w:val="7"/>
        </w:numPr>
        <w:tabs>
          <w:tab w:val="left" w:pos="840"/>
        </w:tabs>
        <w:jc w:val="both"/>
        <w:rPr>
          <w:rFonts w:eastAsia="等线"/>
          <w:lang w:val="en-US" w:eastAsia="zh-CN"/>
        </w:rPr>
      </w:pPr>
      <w:r>
        <w:rPr>
          <w:rFonts w:eastAsia="等线"/>
          <w:lang w:val="en-US" w:eastAsia="zh-CN"/>
        </w:rPr>
        <w:t>On the other hand, the data for model training is collected per use case (e.g. beam management, mobility, CSI prediction) and per model type (e.g. UE-sided model, NW-sided model), which can lead to duplicated data collection and reporting, especially for basic measurement results. For example, L1 beam measurement results can be used for both AI/ML based beam management and AI/ML for mobility use cases. For beam management use case, L1-RSRPs and/or beam-IDs need to be collected by UE for both NW-sided model and UE-sided model training.</w:t>
      </w:r>
    </w:p>
    <w:p w14:paraId="3FF3CC14">
      <w:pPr>
        <w:jc w:val="both"/>
        <w:rPr>
          <w:rFonts w:eastAsia="等线"/>
          <w:b/>
          <w:bCs/>
          <w:lang w:val="en-US" w:eastAsia="zh-CN"/>
        </w:rPr>
      </w:pPr>
      <w:r>
        <w:rPr>
          <w:rFonts w:eastAsia="等线"/>
          <w:b/>
          <w:bCs/>
          <w:lang w:val="en-US" w:eastAsia="zh-CN"/>
        </w:rPr>
        <w:t>Issue</w:t>
      </w:r>
      <w:r>
        <w:rPr>
          <w:rFonts w:hint="eastAsia" w:eastAsia="等线"/>
          <w:b/>
          <w:bCs/>
          <w:lang w:val="en-US" w:eastAsia="zh-CN"/>
        </w:rPr>
        <w:t xml:space="preserve"> </w:t>
      </w:r>
      <w:r>
        <w:rPr>
          <w:rFonts w:eastAsia="等线"/>
          <w:b/>
          <w:bCs/>
          <w:lang w:val="en-US" w:eastAsia="zh-CN"/>
        </w:rPr>
        <w:t>5: Fragmented access control mechanism, including cell barring, UAC and RRC connection rejection</w:t>
      </w:r>
      <w:r>
        <w:rPr>
          <w:rFonts w:eastAsia="等线"/>
          <w:lang w:val="en-US" w:eastAsia="zh-CN"/>
        </w:rPr>
        <w:t>, which is illustrated in [</w:t>
      </w:r>
      <w:r>
        <w:rPr>
          <w:rFonts w:hint="eastAsia" w:eastAsia="等线"/>
          <w:lang w:val="en-US" w:eastAsia="zh-CN"/>
        </w:rPr>
        <w:t>7</w:t>
      </w:r>
      <w:r>
        <w:rPr>
          <w:rFonts w:eastAsia="等线"/>
          <w:lang w:val="en-US" w:eastAsia="zh-CN"/>
        </w:rPr>
        <w:t>]:</w:t>
      </w:r>
    </w:p>
    <w:p w14:paraId="06E8F4F5">
      <w:pPr>
        <w:numPr>
          <w:ilvl w:val="1"/>
          <w:numId w:val="8"/>
        </w:numPr>
        <w:tabs>
          <w:tab w:val="left" w:pos="840"/>
        </w:tabs>
        <w:jc w:val="both"/>
        <w:rPr>
          <w:rFonts w:eastAsia="等线"/>
          <w:lang w:val="en-US" w:eastAsia="zh-CN" w:bidi="ar"/>
        </w:rPr>
      </w:pPr>
      <w:r>
        <w:rPr>
          <w:rFonts w:eastAsia="等线"/>
          <w:lang w:val="en-US" w:eastAsia="zh-CN" w:bidi="ar"/>
        </w:rPr>
        <w:t xml:space="preserve">For cell barring, except for the common </w:t>
      </w:r>
      <w:r>
        <w:rPr>
          <w:rFonts w:eastAsia="等线"/>
          <w:i/>
          <w:iCs/>
          <w:lang w:val="en-US" w:eastAsia="zh-CN" w:bidi="ar"/>
        </w:rPr>
        <w:t>Cell</w:t>
      </w:r>
      <w:r>
        <w:rPr>
          <w:rFonts w:hint="eastAsia" w:eastAsia="等线"/>
          <w:i/>
          <w:iCs/>
          <w:lang w:val="en-US" w:eastAsia="zh-CN" w:bidi="ar"/>
        </w:rPr>
        <w:t>-</w:t>
      </w:r>
      <w:r>
        <w:rPr>
          <w:rFonts w:eastAsia="等线"/>
          <w:i/>
          <w:iCs/>
          <w:lang w:val="en-US" w:eastAsia="zh-CN" w:bidi="ar"/>
        </w:rPr>
        <w:t>barred</w:t>
      </w:r>
      <w:r>
        <w:rPr>
          <w:rFonts w:eastAsia="等线"/>
          <w:lang w:val="en-US" w:eastAsia="zh-CN" w:bidi="ar"/>
        </w:rPr>
        <w:t xml:space="preserve"> IE in MIB, there are cell bar indications in SIB1 for specific device types, i.e., Redcap, NES. Such design introduce compatibility issue, and extra complexity for some UEs, since they need to additionally receive SIB1 for cell barring decision.</w:t>
      </w:r>
    </w:p>
    <w:p w14:paraId="320A1EBE">
      <w:pPr>
        <w:numPr>
          <w:ilvl w:val="1"/>
          <w:numId w:val="8"/>
        </w:numPr>
        <w:tabs>
          <w:tab w:val="left" w:pos="840"/>
        </w:tabs>
        <w:jc w:val="both"/>
        <w:rPr>
          <w:rFonts w:eastAsia="等线"/>
          <w:lang w:val="en-US" w:eastAsia="zh-CN" w:bidi="ar"/>
        </w:rPr>
      </w:pPr>
      <w:r>
        <w:rPr>
          <w:rFonts w:eastAsia="等线"/>
          <w:lang w:val="en-US" w:eastAsia="zh-CN" w:bidi="ar"/>
        </w:rPr>
        <w:t>For 5G UAC, multiple access categories and access identities are defined by CT1 in NAS layer and it should be noticed that the clarification of access categories and access identities lacks granularity, which cannot meet 6GR’s requirements to support diverse device types, which differs from each other in capability and device form, and these difference may have no or little impact to NAS layer, while huge impact to RAN scheduling.</w:t>
      </w:r>
    </w:p>
    <w:p w14:paraId="494A1A4B">
      <w:pPr>
        <w:numPr>
          <w:ilvl w:val="255"/>
          <w:numId w:val="0"/>
        </w:numPr>
        <w:jc w:val="both"/>
        <w:rPr>
          <w:rFonts w:eastAsia="等线"/>
          <w:b/>
          <w:bCs/>
          <w:lang w:val="en-US" w:eastAsia="zh-CN"/>
        </w:rPr>
      </w:pPr>
      <w:r>
        <w:rPr>
          <w:rFonts w:eastAsia="等线"/>
          <w:b/>
          <w:bCs/>
          <w:lang w:val="en-US" w:eastAsia="zh-CN" w:bidi="ar"/>
        </w:rPr>
        <w:t>Issue</w:t>
      </w:r>
      <w:r>
        <w:rPr>
          <w:rFonts w:hint="eastAsia" w:eastAsia="等线"/>
          <w:b/>
          <w:bCs/>
          <w:lang w:val="en-US" w:eastAsia="zh-CN" w:bidi="ar"/>
        </w:rPr>
        <w:t xml:space="preserve"> </w:t>
      </w:r>
      <w:r>
        <w:rPr>
          <w:rFonts w:eastAsia="等线"/>
          <w:b/>
          <w:bCs/>
          <w:lang w:val="en-US" w:eastAsia="zh" w:bidi="ar"/>
        </w:rPr>
        <w:t>6</w:t>
      </w:r>
      <w:r>
        <w:rPr>
          <w:rFonts w:eastAsia="等线"/>
          <w:b/>
          <w:bCs/>
          <w:lang w:val="en-US" w:eastAsia="zh-CN" w:bidi="ar"/>
        </w:rPr>
        <w:t xml:space="preserve">: </w:t>
      </w:r>
      <w:r>
        <w:rPr>
          <w:rFonts w:eastAsia="等线"/>
          <w:b/>
          <w:bCs/>
          <w:lang w:val="en-US" w:eastAsia="zh" w:bidi="ar"/>
        </w:rPr>
        <w:t>D</w:t>
      </w:r>
      <w:r>
        <w:rPr>
          <w:rFonts w:eastAsia="等线"/>
          <w:b/>
          <w:bCs/>
          <w:lang w:val="en-US" w:eastAsia="zh-CN" w:bidi="ar"/>
        </w:rPr>
        <w:t>ispersed signaling configurations</w:t>
      </w:r>
      <w:r>
        <w:rPr>
          <w:rFonts w:eastAsia="等线"/>
          <w:b/>
          <w:bCs/>
          <w:lang w:val="en-US" w:eastAsia="zh" w:bidi="ar"/>
        </w:rPr>
        <w:t xml:space="preserve"> for mobility and measurement </w:t>
      </w:r>
      <w:r>
        <w:rPr>
          <w:rFonts w:eastAsia="等线"/>
          <w:b/>
          <w:bCs/>
          <w:lang w:val="en-US" w:eastAsia="zh-CN" w:bidi="ar"/>
        </w:rPr>
        <w:t>result</w:t>
      </w:r>
      <w:r>
        <w:rPr>
          <w:rFonts w:eastAsia="等线"/>
          <w:b/>
          <w:bCs/>
          <w:lang w:val="en-US" w:eastAsia="zh" w:bidi="ar"/>
        </w:rPr>
        <w:t>s</w:t>
      </w:r>
      <w:r>
        <w:rPr>
          <w:rFonts w:eastAsia="等线"/>
          <w:b/>
          <w:bCs/>
          <w:lang w:val="en-US" w:eastAsia="zh-CN" w:bidi="ar"/>
        </w:rPr>
        <w:t xml:space="preserve"> in the redundancy</w:t>
      </w:r>
      <w:r>
        <w:rPr>
          <w:rFonts w:eastAsia="等线"/>
          <w:b/>
          <w:bCs/>
          <w:lang w:val="en-US" w:eastAsia="zh" w:bidi="ar"/>
        </w:rPr>
        <w:t xml:space="preserve"> and mess</w:t>
      </w:r>
      <w:r>
        <w:rPr>
          <w:rFonts w:eastAsia="等线"/>
          <w:b/>
          <w:bCs/>
          <w:lang w:val="en-US" w:eastAsia="zh-CN" w:bidi="ar"/>
        </w:rPr>
        <w:t xml:space="preserve"> in configuration</w:t>
      </w:r>
      <w:r>
        <w:rPr>
          <w:rFonts w:eastAsia="等线"/>
          <w:b/>
          <w:bCs/>
          <w:lang w:val="en-US" w:eastAsia="zh" w:bidi="ar"/>
        </w:rPr>
        <w:t xml:space="preserve"> signaling</w:t>
      </w:r>
      <w:r>
        <w:rPr>
          <w:rFonts w:eastAsia="等线"/>
          <w:lang w:val="en-US" w:eastAsia="zh" w:bidi="ar"/>
        </w:rPr>
        <w:t>, which is illustrated in [</w:t>
      </w:r>
      <w:r>
        <w:rPr>
          <w:rFonts w:hint="eastAsia" w:eastAsia="等线"/>
          <w:lang w:val="en-US" w:eastAsia="zh-CN" w:bidi="ar"/>
        </w:rPr>
        <w:t>8</w:t>
      </w:r>
      <w:r>
        <w:rPr>
          <w:rFonts w:eastAsia="等线"/>
          <w:lang w:val="en-US" w:eastAsia="zh" w:bidi="ar"/>
        </w:rPr>
        <w:t>]</w:t>
      </w:r>
      <w:r>
        <w:rPr>
          <w:rFonts w:eastAsia="等线"/>
          <w:lang w:val="en-US" w:eastAsia="zh-CN" w:bidi="ar"/>
        </w:rPr>
        <w:t>:</w:t>
      </w:r>
    </w:p>
    <w:p w14:paraId="3ADF7CB9">
      <w:pPr>
        <w:numPr>
          <w:ilvl w:val="1"/>
          <w:numId w:val="8"/>
        </w:numPr>
        <w:tabs>
          <w:tab w:val="left" w:pos="840"/>
        </w:tabs>
        <w:jc w:val="both"/>
        <w:rPr>
          <w:rFonts w:eastAsia="等线"/>
          <w:lang w:val="en-US" w:eastAsia="zh-CN" w:bidi="ar"/>
        </w:rPr>
      </w:pPr>
      <w:r>
        <w:rPr>
          <w:rFonts w:eastAsia="等线"/>
          <w:lang w:val="en-US" w:eastAsia="zh-CN" w:bidi="ar"/>
        </w:rPr>
        <w:t xml:space="preserve">In 5G, several mobility mechanisms such as L3 immediate HO, CHO, CPAC, and LTM are introduced, while dispersed </w:t>
      </w:r>
      <w:r>
        <w:rPr>
          <w:rFonts w:hint="eastAsia" w:eastAsia="等线"/>
          <w:lang w:val="en-US" w:eastAsia="zh-CN" w:bidi="ar"/>
        </w:rPr>
        <w:t>signaling</w:t>
      </w:r>
      <w:r>
        <w:rPr>
          <w:rFonts w:eastAsia="等线"/>
          <w:lang w:val="en-US" w:eastAsia="zh-CN" w:bidi="ar"/>
        </w:rPr>
        <w:t xml:space="preserve"> configurations are used for each other. However, for a specific candidate(target) cell, most parameters and configurations used for a handover/cell switch are the same for different mobility mechanisms, which results in the redundancy in configuration. Therefore, it’s better to design a unified signalling structure to support multiple mobility mechanism. When looking back to the mobility evolution, it evolutes from supporting only single target cell, to support multi candidate cells, then further to support reference configuration, while LTM can be seen as a typical example, since it supports both reference configuration and multiple candidate cells. Hence, LTM signalling structure can be the start point for unified signalling structure study.</w:t>
      </w:r>
    </w:p>
    <w:p w14:paraId="2AC09801">
      <w:pPr>
        <w:numPr>
          <w:ilvl w:val="255"/>
          <w:numId w:val="0"/>
        </w:numPr>
        <w:jc w:val="both"/>
        <w:rPr>
          <w:rFonts w:eastAsia="等线"/>
          <w:lang w:val="en-US" w:eastAsia="zh" w:bidi="ar"/>
        </w:rPr>
      </w:pPr>
      <w:r>
        <w:rPr>
          <w:rFonts w:eastAsia="等线"/>
          <w:b/>
          <w:bCs/>
          <w:lang w:val="en-US" w:eastAsia="zh-CN" w:bidi="ar"/>
        </w:rPr>
        <w:t>Issue</w:t>
      </w:r>
      <w:r>
        <w:rPr>
          <w:rFonts w:hint="eastAsia" w:eastAsia="等线"/>
          <w:b/>
          <w:bCs/>
          <w:lang w:val="en-US" w:eastAsia="zh-CN" w:bidi="ar"/>
        </w:rPr>
        <w:t xml:space="preserve"> </w:t>
      </w:r>
      <w:r>
        <w:rPr>
          <w:rFonts w:eastAsia="等线"/>
          <w:b/>
          <w:bCs/>
          <w:lang w:val="en-US" w:eastAsia="zh" w:bidi="ar"/>
        </w:rPr>
        <w:t>7</w:t>
      </w:r>
      <w:r>
        <w:rPr>
          <w:rFonts w:eastAsia="等线"/>
          <w:b/>
          <w:bCs/>
          <w:lang w:val="en-US" w:eastAsia="zh-CN" w:bidi="ar"/>
        </w:rPr>
        <w:t xml:space="preserve">: </w:t>
      </w:r>
      <w:r>
        <w:rPr>
          <w:rFonts w:hint="eastAsia" w:eastAsia="等线"/>
          <w:b/>
          <w:bCs/>
          <w:lang w:val="en-US" w:eastAsia="zh-CN" w:bidi="ar"/>
        </w:rPr>
        <w:t>Fragmented and complex design of multi-carrier operation</w:t>
      </w:r>
      <w:r>
        <w:rPr>
          <w:rFonts w:eastAsia="等线"/>
          <w:b/>
          <w:bCs/>
          <w:lang w:val="en-US" w:eastAsia="zh" w:bidi="ar"/>
        </w:rPr>
        <w:t xml:space="preserve"> </w:t>
      </w:r>
      <w:r>
        <w:rPr>
          <w:rFonts w:eastAsia="等线"/>
          <w:b/>
          <w:bCs/>
          <w:lang w:val="en-US" w:eastAsia="zh-CN" w:bidi="ar"/>
        </w:rPr>
        <w:t>result</w:t>
      </w:r>
      <w:r>
        <w:rPr>
          <w:rFonts w:eastAsia="等线"/>
          <w:b/>
          <w:bCs/>
          <w:lang w:val="en-US" w:eastAsia="zh" w:bidi="ar"/>
        </w:rPr>
        <w:t>s</w:t>
      </w:r>
      <w:r>
        <w:rPr>
          <w:rFonts w:eastAsia="等线"/>
          <w:b/>
          <w:bCs/>
          <w:lang w:val="en-US" w:eastAsia="zh-CN" w:bidi="ar"/>
        </w:rPr>
        <w:t xml:space="preserve"> in </w:t>
      </w:r>
      <w:r>
        <w:rPr>
          <w:rFonts w:hint="eastAsia" w:eastAsia="等线"/>
          <w:b/>
          <w:bCs/>
          <w:lang w:val="en-US" w:eastAsia="zh-CN" w:bidi="ar"/>
        </w:rPr>
        <w:t>inefficient utilization of sparse spectrum, inflexible UL and DL carrier association</w:t>
      </w:r>
      <w:r>
        <w:rPr>
          <w:rFonts w:eastAsia="等线"/>
          <w:lang w:val="en-US" w:eastAsia="zh" w:bidi="ar"/>
        </w:rPr>
        <w:t>, which is illustrated in [</w:t>
      </w:r>
      <w:r>
        <w:rPr>
          <w:rFonts w:hint="eastAsia" w:eastAsia="等线"/>
          <w:lang w:val="en-US" w:eastAsia="zh-CN" w:bidi="ar"/>
        </w:rPr>
        <w:t>7</w:t>
      </w:r>
      <w:r>
        <w:rPr>
          <w:rFonts w:eastAsia="等线"/>
          <w:lang w:val="en-US" w:eastAsia="zh" w:bidi="ar"/>
        </w:rPr>
        <w:t>]</w:t>
      </w:r>
      <w:r>
        <w:rPr>
          <w:rFonts w:eastAsia="等线"/>
          <w:lang w:val="en-US" w:eastAsia="zh-CN" w:bidi="ar"/>
        </w:rPr>
        <w:t>:</w:t>
      </w:r>
    </w:p>
    <w:p w14:paraId="39942D30">
      <w:pPr>
        <w:numPr>
          <w:ilvl w:val="1"/>
          <w:numId w:val="8"/>
        </w:numPr>
        <w:tabs>
          <w:tab w:val="left" w:pos="840"/>
        </w:tabs>
        <w:jc w:val="both"/>
        <w:rPr>
          <w:rFonts w:eastAsia="等线"/>
          <w:lang w:val="en-US" w:eastAsia="zh-CN" w:bidi="ar"/>
        </w:rPr>
      </w:pPr>
      <w:r>
        <w:rPr>
          <w:rFonts w:eastAsia="等线"/>
          <w:lang w:val="en-US" w:eastAsia="zh-CN" w:bidi="ar"/>
        </w:rPr>
        <w:t xml:space="preserve">In 5G, multiple multi-carrier operations, which includes carrier aggregation (CA) and supplementary uplink (SUL), are designed. For SUL, it is mainly used to extend the uplink coverage by configuring one low-frequency carrier as SUL carrier, and only one SUL carrier can be configured in one NR cell. In terms of CA, two or more carriers can be aggregated and used by one UE to increase UE’s throughput. However, CA is only applicable to UE in RRC_CONNECTED state, which limits its benefits. Note that for certain scenarios (e.g. uplink coverage extension, uplink transmission rate improvement, etc.), CA and SUL can bring similar benefits, but resulting in additional work for specification since they are different frameworks. Besides, there are some obvious limitations for both SUL and CA, </w:t>
      </w:r>
      <w:r>
        <w:rPr>
          <w:rFonts w:hint="eastAsia" w:eastAsia="等线"/>
          <w:lang w:val="en-US" w:eastAsia="zh-CN" w:bidi="ar"/>
        </w:rPr>
        <w:t>for example,</w:t>
      </w:r>
      <w:r>
        <w:rPr>
          <w:rFonts w:eastAsia="等线"/>
          <w:lang w:val="en-US" w:eastAsia="zh-CN" w:bidi="ar"/>
        </w:rPr>
        <w:t xml:space="preserve"> inefficient usage of fragmented spectrum, inflexible UL and DL carrier association, etc. </w:t>
      </w:r>
    </w:p>
    <w:p w14:paraId="42CF83DF">
      <w:pPr>
        <w:numPr>
          <w:ilvl w:val="255"/>
          <w:numId w:val="0"/>
        </w:numPr>
        <w:jc w:val="both"/>
        <w:rPr>
          <w:rFonts w:eastAsia="等线"/>
          <w:b/>
          <w:bCs/>
          <w:lang w:val="en-US" w:eastAsia="zh-CN" w:bidi="ar"/>
        </w:rPr>
      </w:pPr>
      <w:r>
        <w:rPr>
          <w:rFonts w:eastAsia="等线"/>
          <w:b/>
          <w:bCs/>
          <w:lang w:val="en-US" w:eastAsia="zh-CN" w:bidi="ar"/>
        </w:rPr>
        <w:t>Proposal 3:</w:t>
      </w:r>
      <w:r>
        <w:rPr>
          <w:b/>
          <w:bCs/>
          <w:lang w:val="en-US" w:eastAsia="zh-CN"/>
        </w:rPr>
        <w:t xml:space="preserve"> </w:t>
      </w:r>
      <w:r>
        <w:rPr>
          <w:rFonts w:hint="eastAsia"/>
          <w:b/>
          <w:bCs/>
          <w:lang w:val="en-US" w:eastAsia="zh-CN"/>
        </w:rPr>
        <w:t>The f</w:t>
      </w:r>
      <w:r>
        <w:rPr>
          <w:b/>
          <w:bCs/>
          <w:lang w:val="en-US" w:eastAsia="zh-CN"/>
        </w:rPr>
        <w:t xml:space="preserve">ollowing key issues </w:t>
      </w:r>
      <w:r>
        <w:rPr>
          <w:rFonts w:hint="eastAsia"/>
          <w:b/>
          <w:bCs/>
          <w:lang w:val="en-US" w:eastAsia="zh-CN"/>
        </w:rPr>
        <w:t xml:space="preserve">from 5G </w:t>
      </w:r>
      <w:r>
        <w:rPr>
          <w:b/>
          <w:bCs/>
          <w:lang w:val="en-US" w:eastAsia="zh-CN"/>
        </w:rPr>
        <w:t>commercialization</w:t>
      </w:r>
      <w:r>
        <w:rPr>
          <w:rFonts w:hint="eastAsia"/>
          <w:b/>
          <w:bCs/>
          <w:lang w:val="en-US" w:eastAsia="zh-CN"/>
        </w:rPr>
        <w:t xml:space="preserve"> must</w:t>
      </w:r>
      <w:r>
        <w:rPr>
          <w:b/>
          <w:bCs/>
          <w:lang w:val="en-US" w:eastAsia="zh-CN"/>
        </w:rPr>
        <w:t xml:space="preserve"> to be addressed:</w:t>
      </w:r>
    </w:p>
    <w:p w14:paraId="2E02DC87">
      <w:pPr>
        <w:numPr>
          <w:ilvl w:val="0"/>
          <w:numId w:val="9"/>
        </w:numPr>
        <w:jc w:val="both"/>
        <w:rPr>
          <w:rFonts w:eastAsia="等线"/>
          <w:b/>
          <w:bCs/>
          <w:lang w:val="en-US" w:eastAsia="zh-CN"/>
        </w:rPr>
      </w:pPr>
      <w:r>
        <w:rPr>
          <w:rFonts w:eastAsia="等线"/>
          <w:b/>
          <w:bCs/>
          <w:lang w:val="en-US" w:eastAsia="zh-CN"/>
        </w:rPr>
        <w:t>Protocol Complexity and Innovation Bottleneck</w:t>
      </w:r>
    </w:p>
    <w:p w14:paraId="3ED2EAB4">
      <w:pPr>
        <w:pStyle w:val="143"/>
        <w:numPr>
          <w:ilvl w:val="0"/>
          <w:numId w:val="10"/>
        </w:numPr>
        <w:tabs>
          <w:tab w:val="left" w:pos="840"/>
        </w:tabs>
        <w:spacing w:after="180"/>
        <w:ind w:leftChars="0"/>
        <w:jc w:val="both"/>
        <w:rPr>
          <w:rFonts w:ascii="Times New Roman" w:hAnsi="Times New Roman" w:eastAsia="等线"/>
          <w:b/>
          <w:bCs/>
          <w:lang w:val="en-US" w:eastAsia="zh-CN" w:bidi="ar"/>
        </w:rPr>
      </w:pPr>
      <w:r>
        <w:rPr>
          <w:rFonts w:ascii="Times New Roman" w:hAnsi="Times New Roman" w:eastAsia="等线"/>
          <w:b/>
          <w:bCs/>
          <w:lang w:val="en-US" w:eastAsia="zh-CN"/>
        </w:rPr>
        <w:t>The NR RRC configuration and UE capability framework has been criticized as overly complex, difficult to process and maintain on the gNB-UE both side, consuming excessive signaling overhead;</w:t>
      </w:r>
      <w:r>
        <w:rPr>
          <w:rFonts w:ascii="Times New Roman" w:hAnsi="Times New Roman" w:eastAsia="等线"/>
          <w:b/>
          <w:bCs/>
          <w:lang w:val="en-US" w:eastAsia="zh"/>
        </w:rPr>
        <w:t xml:space="preserve"> </w:t>
      </w:r>
    </w:p>
    <w:p w14:paraId="3C82D60E">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 xml:space="preserve">Fixed and coupled protocol stack causes high complexity, high cost and performance limitation; </w:t>
      </w:r>
    </w:p>
    <w:p w14:paraId="025AA8B0">
      <w:pPr>
        <w:numPr>
          <w:ilvl w:val="0"/>
          <w:numId w:val="9"/>
        </w:numPr>
        <w:jc w:val="both"/>
        <w:rPr>
          <w:rFonts w:eastAsia="宋体"/>
          <w:b/>
          <w:bCs/>
        </w:rPr>
      </w:pPr>
      <w:r>
        <w:rPr>
          <w:rFonts w:eastAsia="等线"/>
          <w:b/>
          <w:bCs/>
          <w:lang w:val="en-US" w:eastAsia="zh-CN"/>
        </w:rPr>
        <w:t>Limitation on AI/sensing data collection and model transfer</w:t>
      </w:r>
    </w:p>
    <w:p w14:paraId="6B0613FE">
      <w:pPr>
        <w:numPr>
          <w:ilvl w:val="0"/>
          <w:numId w:val="9"/>
        </w:numPr>
        <w:jc w:val="both"/>
        <w:rPr>
          <w:rFonts w:eastAsia="等线"/>
          <w:b/>
          <w:bCs/>
          <w:lang w:val="en-US" w:eastAsia="zh-CN" w:bidi="ar"/>
        </w:rPr>
      </w:pPr>
      <w:r>
        <w:rPr>
          <w:rFonts w:eastAsia="宋体"/>
          <w:b/>
          <w:bCs/>
          <w:lang w:val="en-US" w:eastAsia="zh-CN" w:bidi="ar"/>
        </w:rPr>
        <w:t>F</w:t>
      </w:r>
      <w:r>
        <w:rPr>
          <w:rFonts w:eastAsia="等线"/>
          <w:b/>
          <w:bCs/>
          <w:lang w:val="en-US" w:eastAsia="zh" w:bidi="ar"/>
        </w:rPr>
        <w:t xml:space="preserve">ragmented </w:t>
      </w:r>
      <w:r>
        <w:rPr>
          <w:rFonts w:eastAsia="等线"/>
          <w:b/>
          <w:bCs/>
          <w:lang w:val="en-US" w:eastAsia="zh-CN" w:bidi="ar"/>
        </w:rPr>
        <w:t>access control</w:t>
      </w:r>
      <w:r>
        <w:rPr>
          <w:rFonts w:eastAsia="等线"/>
          <w:b/>
          <w:bCs/>
          <w:lang w:val="en-US" w:eastAsia="zh" w:bidi="ar"/>
        </w:rPr>
        <w:t xml:space="preserve"> mechanism</w:t>
      </w:r>
      <w:r>
        <w:rPr>
          <w:rFonts w:eastAsia="等线"/>
          <w:b/>
          <w:bCs/>
          <w:lang w:val="en-US" w:eastAsia="zh-CN" w:bidi="ar"/>
        </w:rPr>
        <w:t>, including cell barring, UAC and RRC connection rejection;</w:t>
      </w:r>
    </w:p>
    <w:p w14:paraId="6339EFFC">
      <w:pPr>
        <w:numPr>
          <w:ilvl w:val="0"/>
          <w:numId w:val="9"/>
        </w:numPr>
        <w:jc w:val="both"/>
        <w:rPr>
          <w:rFonts w:eastAsia="等线"/>
          <w:b/>
          <w:bCs/>
          <w:lang w:val="en-US" w:eastAsia="zh-CN" w:bidi="ar"/>
        </w:rPr>
      </w:pPr>
      <w:r>
        <w:rPr>
          <w:rFonts w:eastAsia="等线"/>
          <w:b/>
          <w:bCs/>
          <w:lang w:val="en-US" w:eastAsia="zh" w:bidi="ar"/>
        </w:rPr>
        <w:t>D</w:t>
      </w:r>
      <w:r>
        <w:rPr>
          <w:rFonts w:eastAsia="等线"/>
          <w:b/>
          <w:bCs/>
          <w:lang w:val="en-US" w:eastAsia="zh-CN" w:bidi="ar"/>
        </w:rPr>
        <w:t xml:space="preserve">ispersed </w:t>
      </w:r>
      <w:r>
        <w:rPr>
          <w:rFonts w:hint="eastAsia" w:eastAsia="等线"/>
          <w:b/>
          <w:bCs/>
          <w:lang w:val="en-US" w:eastAsia="zh-CN" w:bidi="ar"/>
        </w:rPr>
        <w:t>signaling</w:t>
      </w:r>
      <w:r>
        <w:rPr>
          <w:rFonts w:eastAsia="等线"/>
          <w:b/>
          <w:bCs/>
          <w:lang w:val="en-US" w:eastAsia="zh-CN" w:bidi="ar"/>
        </w:rPr>
        <w:t xml:space="preserve"> configurations</w:t>
      </w:r>
      <w:r>
        <w:rPr>
          <w:rFonts w:eastAsia="等线"/>
          <w:b/>
          <w:bCs/>
          <w:lang w:val="en-US" w:eastAsia="zh" w:bidi="ar"/>
        </w:rPr>
        <w:t xml:space="preserve"> for mobility</w:t>
      </w:r>
      <w:r>
        <w:rPr>
          <w:rFonts w:eastAsia="等线"/>
          <w:b/>
          <w:bCs/>
          <w:lang w:val="en-US" w:eastAsia="zh-CN" w:bidi="ar"/>
        </w:rPr>
        <w:t>/</w:t>
      </w:r>
      <w:r>
        <w:rPr>
          <w:rFonts w:eastAsia="等线"/>
          <w:b/>
          <w:bCs/>
          <w:lang w:val="en-US" w:eastAsia="zh" w:bidi="ar"/>
        </w:rPr>
        <w:t>measurement</w:t>
      </w:r>
      <w:r>
        <w:rPr>
          <w:rFonts w:eastAsia="等线"/>
          <w:b/>
          <w:bCs/>
          <w:lang w:val="en-US" w:eastAsia="zh-CN" w:bidi="ar"/>
        </w:rPr>
        <w:t>;</w:t>
      </w:r>
    </w:p>
    <w:p w14:paraId="40B878EE">
      <w:pPr>
        <w:numPr>
          <w:ilvl w:val="0"/>
          <w:numId w:val="9"/>
        </w:numPr>
        <w:jc w:val="both"/>
        <w:rPr>
          <w:u w:val="single"/>
          <w:lang w:eastAsia="zh-CN"/>
        </w:rPr>
      </w:pPr>
      <w:r>
        <w:rPr>
          <w:rFonts w:eastAsia="等线"/>
          <w:b/>
          <w:bCs/>
          <w:lang w:val="en-US" w:eastAsia="zh-CN" w:bidi="ar"/>
        </w:rPr>
        <w:t>Fragmented design of multi-carrier operation</w:t>
      </w:r>
      <w:r>
        <w:rPr>
          <w:rFonts w:eastAsia="等线"/>
          <w:b/>
          <w:bCs/>
          <w:lang w:val="en-US" w:eastAsia="zh" w:bidi="ar"/>
        </w:rPr>
        <w:t xml:space="preserve"> </w:t>
      </w:r>
      <w:r>
        <w:rPr>
          <w:rFonts w:eastAsia="等线"/>
          <w:b/>
          <w:bCs/>
          <w:lang w:val="en-US" w:eastAsia="zh-CN" w:bidi="ar"/>
        </w:rPr>
        <w:t>result</w:t>
      </w:r>
      <w:r>
        <w:rPr>
          <w:rFonts w:eastAsia="等线"/>
          <w:b/>
          <w:bCs/>
          <w:lang w:val="en-US" w:eastAsia="zh" w:bidi="ar"/>
        </w:rPr>
        <w:t>s</w:t>
      </w:r>
      <w:r>
        <w:rPr>
          <w:rFonts w:eastAsia="等线"/>
          <w:b/>
          <w:bCs/>
          <w:lang w:val="en-US" w:eastAsia="zh-CN" w:bidi="ar"/>
        </w:rPr>
        <w:t xml:space="preserve"> in inefficient utilization of sparse spectrum, inflexible UL and DL carrier association.</w:t>
      </w:r>
    </w:p>
    <w:p w14:paraId="5E2E8C62">
      <w:pPr>
        <w:pStyle w:val="3"/>
        <w:rPr>
          <w:rStyle w:val="158"/>
          <w:rFonts w:eastAsiaTheme="minorEastAsia"/>
          <w:b w:val="0"/>
          <w:bCs w:val="0"/>
          <w:kern w:val="0"/>
          <w:sz w:val="28"/>
          <w:szCs w:val="28"/>
          <w:lang w:eastAsia="en-US"/>
        </w:rPr>
      </w:pPr>
      <w:r>
        <w:rPr>
          <w:rStyle w:val="158"/>
          <w:rFonts w:eastAsiaTheme="minorEastAsia"/>
          <w:b w:val="0"/>
          <w:bCs w:val="0"/>
          <w:sz w:val="28"/>
          <w:szCs w:val="28"/>
        </w:rPr>
        <w:t>2.2 Basic Principles for 6GR design</w:t>
      </w:r>
    </w:p>
    <w:p w14:paraId="3ACC6FA2">
      <w:pPr>
        <w:pStyle w:val="4"/>
        <w:rPr>
          <w:rFonts w:ascii="Arial" w:hAnsi="Arial" w:cs="Arial"/>
          <w:lang w:val="en-US" w:eastAsia="zh-CN"/>
        </w:rPr>
      </w:pPr>
      <w:r>
        <w:rPr>
          <w:rFonts w:ascii="Arial" w:hAnsi="Arial" w:cs="Arial"/>
          <w:lang w:val="en-US" w:eastAsia="zh-CN"/>
        </w:rPr>
        <w:t>2.2.1 Simplification</w:t>
      </w:r>
    </w:p>
    <w:p w14:paraId="406364FC">
      <w:pPr>
        <w:jc w:val="both"/>
        <w:rPr>
          <w:rFonts w:hint="eastAsia"/>
          <w:lang w:val="en-US" w:eastAsia="zh-CN"/>
        </w:rPr>
      </w:pPr>
      <w:r>
        <w:rPr>
          <w:rFonts w:eastAsia="宋体"/>
          <w:b/>
          <w:bCs/>
          <w:kern w:val="2"/>
          <w:lang w:val="en-US" w:eastAsia="zh" w:bidi="ar"/>
        </w:rPr>
        <w:t>Regarding</w:t>
      </w:r>
      <w:r>
        <w:rPr>
          <w:rFonts w:eastAsia="宋体"/>
          <w:b/>
          <w:bCs/>
          <w:kern w:val="2"/>
          <w:lang w:val="en-US" w:eastAsia="zh-CN" w:bidi="ar"/>
        </w:rPr>
        <w:t xml:space="preserve"> </w:t>
      </w:r>
      <w:r>
        <w:rPr>
          <w:rFonts w:eastAsia="宋体"/>
          <w:b/>
          <w:bCs/>
          <w:kern w:val="2"/>
          <w:lang w:val="en-US" w:eastAsia="zh" w:bidi="ar"/>
        </w:rPr>
        <w:t>issue1-3</w:t>
      </w:r>
      <w:r>
        <w:rPr>
          <w:rFonts w:eastAsia="宋体"/>
          <w:kern w:val="2"/>
          <w:lang w:val="en-US" w:eastAsia="zh" w:bidi="ar"/>
        </w:rPr>
        <w:t>,</w:t>
      </w:r>
      <w:r>
        <w:rPr>
          <w:lang w:val="en-US" w:eastAsia="zh-CN"/>
        </w:rPr>
        <w:t xml:space="preserve"> as increased new features and functions are introduced, the fixed and coupled protocol stack causes high complexity, high cost and performance limitation encountered during the</w:t>
      </w:r>
      <w:r>
        <w:rPr>
          <w:b/>
          <w:bCs/>
          <w:lang w:val="en-US" w:eastAsia="zh-CN"/>
        </w:rPr>
        <w:t xml:space="preserve"> commercialization </w:t>
      </w:r>
      <w:r>
        <w:rPr>
          <w:lang w:val="en-US" w:eastAsia="zh-CN"/>
        </w:rPr>
        <w:t>of 5G. The guidance of pragmatic and simplified 6G standard design is required. Hence, 5G design as starting point for 6G with simplification</w:t>
      </w:r>
      <w:r>
        <w:rPr>
          <w:lang w:val="en-US" w:eastAsia="zh"/>
        </w:rPr>
        <w:t xml:space="preserve"> and to</w:t>
      </w:r>
      <w:r>
        <w:rPr>
          <w:rFonts w:eastAsia="Arial Unicode MS"/>
          <w:lang w:val="en-US" w:eastAsia="zh" w:bidi="ar"/>
        </w:rPr>
        <w:t xml:space="preserve"> </w:t>
      </w:r>
      <w:r>
        <w:rPr>
          <w:lang w:val="en-US" w:eastAsia="zh"/>
        </w:rPr>
        <w:t>minimize the adoption of multiple options for the same functionality, focusing on practical user experience</w:t>
      </w:r>
      <w:r>
        <w:rPr>
          <w:rFonts w:hint="eastAsia"/>
          <w:lang w:val="en-US" w:eastAsia="zh-CN"/>
        </w:rPr>
        <w:t>, including the following aspects:</w:t>
      </w:r>
    </w:p>
    <w:p w14:paraId="471FA428">
      <w:pPr>
        <w:numPr>
          <w:ilvl w:val="0"/>
          <w:numId w:val="11"/>
        </w:numPr>
        <w:ind w:left="420" w:hanging="420"/>
        <w:jc w:val="both"/>
        <w:rPr>
          <w:rFonts w:hint="eastAsia"/>
          <w:lang w:val="en-US" w:eastAsia="zh-CN"/>
        </w:rPr>
      </w:pPr>
      <w:r>
        <w:rPr>
          <w:rFonts w:hint="eastAsia"/>
          <w:lang w:val="en-US" w:eastAsia="zh-CN"/>
        </w:rPr>
        <w:t xml:space="preserve">L2 sublayer consolidation for reorganization and reduction of redundant functionalities across protocol layer, as shown in figure 1 and will be illustrated in </w:t>
      </w:r>
      <w:r>
        <w:rPr>
          <w:rFonts w:hint="eastAsia"/>
          <w:lang w:val="en-US" w:eastAsia="zh-CN"/>
        </w:rPr>
        <w:fldChar w:fldCharType="begin"/>
      </w:r>
      <w:r>
        <w:rPr>
          <w:rFonts w:hint="eastAsia"/>
          <w:lang w:val="en-US" w:eastAsia="zh-CN"/>
        </w:rPr>
        <w:instrText xml:space="preserve"> REF _Ref30830 \r \h </w:instrText>
      </w:r>
      <w:r>
        <w:rPr>
          <w:rFonts w:hint="eastAsia"/>
          <w:lang w:val="en-US" w:eastAsia="zh-CN"/>
        </w:rPr>
        <w:fldChar w:fldCharType="separate"/>
      </w:r>
      <w:r>
        <w:rPr>
          <w:rFonts w:hint="eastAsia"/>
          <w:lang w:val="en-US" w:eastAsia="zh-CN"/>
        </w:rPr>
        <w:t>[9]</w:t>
      </w:r>
      <w:r>
        <w:rPr>
          <w:rFonts w:hint="eastAsia"/>
          <w:lang w:val="en-US" w:eastAsia="zh-CN"/>
        </w:rPr>
        <w:fldChar w:fldCharType="end"/>
      </w:r>
      <w:r>
        <w:rPr>
          <w:rFonts w:hint="eastAsia"/>
          <w:lang w:val="en-US" w:eastAsia="zh-CN"/>
        </w:rPr>
        <w:t xml:space="preserve"> </w:t>
      </w:r>
    </w:p>
    <w:p w14:paraId="46A394E5">
      <w:pPr>
        <w:numPr>
          <w:ilvl w:val="0"/>
          <w:numId w:val="11"/>
        </w:numPr>
        <w:ind w:left="420" w:hanging="420"/>
        <w:jc w:val="both"/>
        <w:rPr>
          <w:rFonts w:hint="eastAsia"/>
          <w:lang w:val="en-US" w:eastAsia="zh-CN"/>
        </w:rPr>
      </w:pPr>
      <w:r>
        <w:rPr>
          <w:rFonts w:hint="eastAsia"/>
          <w:lang w:val="en-US" w:eastAsia="zh-CN"/>
        </w:rPr>
        <w:t>RRC configuration and UE capability signaling reduction, will be illustrated in the following sections;</w:t>
      </w:r>
    </w:p>
    <w:p w14:paraId="3E6C4198">
      <w:pPr>
        <w:numPr>
          <w:ilvl w:val="0"/>
          <w:numId w:val="11"/>
        </w:numPr>
        <w:ind w:left="420" w:hanging="420"/>
        <w:jc w:val="both"/>
        <w:rPr>
          <w:rFonts w:hint="eastAsia" w:eastAsiaTheme="minorEastAsia"/>
          <w:lang w:val="en-US" w:eastAsia="zh-CN"/>
        </w:rPr>
      </w:pPr>
      <w:r>
        <w:rPr>
          <w:rFonts w:hint="eastAsia"/>
          <w:lang w:val="en-US" w:eastAsia="zh-CN"/>
        </w:rPr>
        <w:t>Avoid excessive nesting of configurations (e.g. avoid BWPs as basic granularity in Physical Radio resource configuration)</w:t>
      </w:r>
    </w:p>
    <w:p w14:paraId="7F43524C">
      <w:pPr>
        <w:jc w:val="center"/>
      </w:pPr>
      <w:r>
        <w:object>
          <v:shape id="_x0000_i1025" o:spt="75" type="#_x0000_t75" style="height:288.35pt;width:329.1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14:paraId="5CFCAE2F">
      <w:pPr>
        <w:pStyle w:val="42"/>
        <w:spacing w:after="180"/>
        <w:jc w:val="center"/>
        <w:rPr>
          <w:b/>
          <w:bCs/>
          <w:sz w:val="18"/>
          <w:szCs w:val="18"/>
          <w:lang w:val="en-US" w:eastAsia="zh-CN" w:bidi="ar"/>
        </w:rPr>
      </w:pPr>
      <w:r>
        <w:rPr>
          <w:b/>
          <w:bCs/>
          <w:sz w:val="18"/>
          <w:szCs w:val="18"/>
          <w:lang w:val="en-US" w:eastAsia="zh-CN" w:bidi="ar"/>
        </w:rPr>
        <w:t>Figure 1: Layer 2 Structure</w:t>
      </w:r>
    </w:p>
    <w:p w14:paraId="13311083">
      <w:pPr>
        <w:jc w:val="center"/>
        <w:rPr>
          <w:lang w:val="en-US" w:eastAsia="zh"/>
        </w:rPr>
      </w:pPr>
    </w:p>
    <w:p w14:paraId="60EBE0BA">
      <w:pPr>
        <w:jc w:val="both"/>
        <w:rPr>
          <w:rFonts w:eastAsia="等线"/>
          <w:b/>
          <w:bCs/>
          <w:lang w:val="en-US" w:eastAsia="zh-CN"/>
        </w:rPr>
      </w:pPr>
      <w:r>
        <w:rPr>
          <w:rFonts w:eastAsia="Arial Unicode MS"/>
          <w:b/>
          <w:bCs/>
          <w:lang w:val="en-US" w:eastAsia="zh-CN" w:bidi="ar"/>
        </w:rPr>
        <w:t xml:space="preserve">Proposal </w:t>
      </w:r>
      <w:r>
        <w:rPr>
          <w:rFonts w:hint="eastAsia" w:eastAsia="Arial Unicode MS"/>
          <w:b/>
          <w:bCs/>
          <w:lang w:val="en-US" w:eastAsia="zh-CN" w:bidi="ar"/>
        </w:rPr>
        <w:t>4-1</w:t>
      </w:r>
      <w:r>
        <w:rPr>
          <w:rFonts w:eastAsia="等线"/>
          <w:b/>
          <w:bCs/>
          <w:lang w:val="en-US" w:eastAsia="zh-CN"/>
        </w:rPr>
        <w:t xml:space="preserve">: 5G design as starting point for 6G with pragmatic </w:t>
      </w:r>
      <w:r>
        <w:rPr>
          <w:rFonts w:hint="eastAsia" w:eastAsia="等线"/>
          <w:b/>
          <w:bCs/>
          <w:lang w:val="en-US" w:eastAsia="zh-CN"/>
        </w:rPr>
        <w:t>simplification</w:t>
      </w:r>
      <w:r>
        <w:rPr>
          <w:rFonts w:eastAsia="等线"/>
          <w:b/>
          <w:bCs/>
          <w:lang w:val="en-US" w:eastAsia="zh-CN"/>
        </w:rPr>
        <w:t>:</w:t>
      </w:r>
    </w:p>
    <w:p w14:paraId="54191A62">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b/>
          <w:bCs/>
          <w:lang w:val="en-US" w:eastAsia="zh-CN"/>
        </w:rPr>
        <w:t>C</w:t>
      </w:r>
      <w:r>
        <w:rPr>
          <w:b/>
          <w:bCs/>
          <w:lang w:eastAsia="zh-CN"/>
        </w:rPr>
        <w:t>onsolidation</w:t>
      </w:r>
      <w:r>
        <w:rPr>
          <w:rFonts w:hint="eastAsia"/>
          <w:b/>
          <w:bCs/>
          <w:lang w:val="en-US" w:eastAsia="zh-CN"/>
        </w:rPr>
        <w:t xml:space="preserve"> </w:t>
      </w:r>
      <w:r>
        <w:rPr>
          <w:rFonts w:hint="eastAsia" w:eastAsiaTheme="minorEastAsia"/>
          <w:b/>
          <w:bCs/>
          <w:lang w:val="en-US" w:eastAsia="zh-CN"/>
        </w:rPr>
        <w:t>L2 sublayers to reduce</w:t>
      </w:r>
      <w:r>
        <w:rPr>
          <w:rFonts w:hint="eastAsia"/>
          <w:b/>
          <w:bCs/>
          <w:lang w:val="en-US" w:eastAsia="zh-CN"/>
        </w:rPr>
        <w:t xml:space="preserve"> redundancies across protocol layer</w:t>
      </w:r>
      <w:r>
        <w:rPr>
          <w:rFonts w:hint="eastAsia" w:ascii="Times New Roman" w:hAnsi="Times New Roman" w:eastAsia="等线"/>
          <w:b/>
          <w:bCs/>
          <w:lang w:val="en-US" w:eastAsia="zh-CN"/>
        </w:rPr>
        <w:t xml:space="preserve"> </w:t>
      </w:r>
    </w:p>
    <w:p w14:paraId="62160122">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 xml:space="preserve">Simplify RRC configuration and </w:t>
      </w:r>
      <w:r>
        <w:rPr>
          <w:rFonts w:ascii="Times New Roman" w:hAnsi="Times New Roman" w:eastAsia="等线"/>
          <w:b/>
          <w:bCs/>
          <w:lang w:val="en-US" w:eastAsia="zh-CN"/>
        </w:rPr>
        <w:t>UE capability signaling</w:t>
      </w:r>
    </w:p>
    <w:p w14:paraId="013665E6">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Avoid excessive nesting of configurations (e.g. avoid BWPs as basic granularity in Physical Radio resource configuration)</w:t>
      </w:r>
    </w:p>
    <w:p w14:paraId="1EEFD54A">
      <w:pPr>
        <w:pStyle w:val="4"/>
        <w:rPr>
          <w:rFonts w:ascii="Arial" w:hAnsi="Arial" w:cs="Arial"/>
          <w:lang w:val="en-US" w:eastAsia="zh-CN"/>
        </w:rPr>
      </w:pPr>
      <w:r>
        <w:rPr>
          <w:rFonts w:hint="eastAsia" w:ascii="Arial" w:hAnsi="Arial" w:cs="Arial"/>
          <w:lang w:val="en-US" w:eastAsia="zh-CN"/>
        </w:rPr>
        <w:t xml:space="preserve">2.2.2 </w:t>
      </w:r>
      <w:r>
        <w:rPr>
          <w:rFonts w:ascii="Arial" w:hAnsi="Arial" w:cs="Arial"/>
          <w:lang w:val="en-US" w:eastAsia="zh-CN"/>
        </w:rPr>
        <w:t>Extensible and flexible</w:t>
      </w:r>
    </w:p>
    <w:p w14:paraId="21D1E572">
      <w:pPr>
        <w:widowControl w:val="0"/>
        <w:spacing w:line="260" w:lineRule="exact"/>
        <w:jc w:val="both"/>
        <w:rPr>
          <w:rFonts w:eastAsia="宋体"/>
          <w:kern w:val="2"/>
          <w:lang w:val="en-US" w:eastAsia="zh-CN" w:bidi="ar"/>
        </w:rPr>
      </w:pPr>
      <w:r>
        <w:rPr>
          <w:rFonts w:eastAsia="宋体"/>
          <w:b/>
          <w:bCs/>
          <w:kern w:val="2"/>
          <w:lang w:val="en-US" w:eastAsia="zh-CN" w:bidi="ar"/>
        </w:rPr>
        <w:t xml:space="preserve">To </w:t>
      </w:r>
      <w:r>
        <w:rPr>
          <w:rFonts w:eastAsia="宋体"/>
          <w:b/>
          <w:bCs/>
          <w:kern w:val="2"/>
          <w:lang w:val="en-US" w:eastAsia="zh" w:bidi="ar"/>
        </w:rPr>
        <w:t>address issue 4</w:t>
      </w:r>
      <w:r>
        <w:rPr>
          <w:rFonts w:hint="eastAsia" w:eastAsia="宋体"/>
          <w:kern w:val="2"/>
          <w:lang w:val="en-US" w:eastAsia="zh-CN" w:bidi="ar"/>
        </w:rPr>
        <w:t>,</w:t>
      </w:r>
      <w:r>
        <w:rPr>
          <w:rFonts w:eastAsia="宋体"/>
          <w:kern w:val="2"/>
          <w:lang w:val="en-US" w:eastAsia="zh-CN" w:bidi="ar"/>
        </w:rPr>
        <w:t xml:space="preserve"> it is crucial to consider both the efficiency and complexity of data collection in 6G. Therefore, a unified RAN data collection framework is essential, which should support diverse data collection from 6G new services, such as AI and sensing</w:t>
      </w:r>
      <w:r>
        <w:rPr>
          <w:rFonts w:hint="eastAsia" w:eastAsia="宋体"/>
          <w:kern w:val="2"/>
          <w:lang w:val="en-US" w:eastAsia="zh-CN" w:bidi="ar"/>
        </w:rPr>
        <w:t xml:space="preserve">, </w:t>
      </w:r>
      <w:r>
        <w:rPr>
          <w:rFonts w:eastAsia="等线"/>
          <w:lang w:val="en-US" w:eastAsia="zh-CN"/>
        </w:rPr>
        <w:t>which is illustrated in [</w:t>
      </w:r>
      <w:r>
        <w:rPr>
          <w:rFonts w:hint="eastAsia" w:eastAsia="等线"/>
          <w:lang w:val="en-US" w:eastAsia="zh-CN"/>
        </w:rPr>
        <w:t>6</w:t>
      </w:r>
      <w:r>
        <w:rPr>
          <w:rFonts w:eastAsia="等线"/>
          <w:lang w:val="en-US" w:eastAsia="zh-CN"/>
        </w:rPr>
        <w:t>]</w:t>
      </w:r>
      <w:r>
        <w:rPr>
          <w:rFonts w:eastAsia="宋体"/>
          <w:kern w:val="2"/>
          <w:lang w:val="en-US" w:eastAsia="zh-CN" w:bidi="ar"/>
        </w:rPr>
        <w:t>.</w:t>
      </w:r>
    </w:p>
    <w:p w14:paraId="76373180">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745105" cy="2367915"/>
            <wp:effectExtent l="0" t="0" r="7620" b="3810"/>
            <wp:docPr id="3"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56"/>
                    <pic:cNvPicPr>
                      <a:picLocks noChangeAspect="1"/>
                    </pic:cNvPicPr>
                  </pic:nvPicPr>
                  <pic:blipFill>
                    <a:blip r:embed="rId9"/>
                    <a:stretch>
                      <a:fillRect/>
                    </a:stretch>
                  </pic:blipFill>
                  <pic:spPr>
                    <a:xfrm>
                      <a:off x="0" y="0"/>
                      <a:ext cx="2745105" cy="2367915"/>
                    </a:xfrm>
                    <a:prstGeom prst="rect">
                      <a:avLst/>
                    </a:prstGeom>
                    <a:noFill/>
                    <a:ln w="9525">
                      <a:noFill/>
                    </a:ln>
                  </pic:spPr>
                </pic:pic>
              </a:graphicData>
            </a:graphic>
          </wp:inline>
        </w:drawing>
      </w:r>
    </w:p>
    <w:p w14:paraId="783E0E67">
      <w:pPr>
        <w:pStyle w:val="42"/>
        <w:widowControl w:val="0"/>
        <w:jc w:val="center"/>
        <w:rPr>
          <w:rFonts w:eastAsia="Arial Unicode MS"/>
          <w:lang w:val="en-US" w:eastAsia="zh" w:bidi="ar"/>
        </w:rPr>
      </w:pPr>
      <w:r>
        <w:rPr>
          <w:rFonts w:ascii="Times New Roman" w:hAnsi="Times New Roman" w:eastAsia="宋体" w:cs="Times New Roman"/>
          <w:b/>
          <w:bCs/>
          <w:sz w:val="18"/>
          <w:szCs w:val="18"/>
          <w:lang w:val="en-US" w:eastAsia="zh-CN" w:bidi="ar"/>
        </w:rPr>
        <w:t xml:space="preserve">Figure </w:t>
      </w:r>
      <w:r>
        <w:rPr>
          <w:rFonts w:hint="eastAsia" w:ascii="Times New Roman" w:hAnsi="Times New Roman" w:eastAsia="宋体" w:cs="Times New Roman"/>
          <w:b/>
          <w:bCs/>
          <w:sz w:val="18"/>
          <w:szCs w:val="18"/>
          <w:lang w:val="en-US" w:eastAsia="zh-CN" w:bidi="ar"/>
        </w:rPr>
        <w:t>2</w:t>
      </w:r>
      <w:r>
        <w:rPr>
          <w:rFonts w:ascii="Times New Roman" w:hAnsi="Times New Roman" w:eastAsia="宋体" w:cs="Times New Roman"/>
          <w:b/>
          <w:bCs/>
          <w:sz w:val="18"/>
          <w:szCs w:val="18"/>
          <w:lang w:val="en-US" w:eastAsia="zh-CN" w:bidi="ar"/>
        </w:rPr>
        <w:t>:</w:t>
      </w:r>
      <w:r>
        <w:rPr>
          <w:rFonts w:hint="default" w:ascii="Times New Roman" w:hAnsi="Times New Roman" w:eastAsia="宋体" w:cs="Times New Roman"/>
          <w:b/>
          <w:bCs/>
          <w:sz w:val="18"/>
          <w:szCs w:val="18"/>
          <w:lang w:val="en-US" w:eastAsia="zh-CN" w:bidi="ar"/>
        </w:rPr>
        <w:t xml:space="preserve"> </w:t>
      </w:r>
      <w:r>
        <w:rPr>
          <w:rFonts w:ascii="Times New Roman" w:hAnsi="Times New Roman" w:eastAsia="宋体" w:cs="Times New Roman"/>
          <w:b/>
          <w:bCs/>
          <w:kern w:val="0"/>
          <w:sz w:val="18"/>
          <w:szCs w:val="18"/>
          <w:lang w:val="en-US" w:eastAsia="zh-CN" w:bidi="ar"/>
        </w:rPr>
        <w:t>unified RAN data collection framework</w:t>
      </w:r>
      <w:r>
        <w:rPr>
          <w:rFonts w:eastAsia="宋体"/>
          <w:b/>
          <w:bCs/>
          <w:kern w:val="2"/>
          <w:lang w:val="en-US" w:eastAsia="zh-CN" w:bidi="ar"/>
        </w:rPr>
        <w:t xml:space="preserve">To </w:t>
      </w:r>
      <w:r>
        <w:rPr>
          <w:rFonts w:eastAsia="宋体"/>
          <w:b/>
          <w:bCs/>
          <w:kern w:val="2"/>
          <w:lang w:val="en-US" w:eastAsia="zh" w:bidi="ar"/>
        </w:rPr>
        <w:t>address issue 5</w:t>
      </w:r>
      <w:r>
        <w:rPr>
          <w:rFonts w:eastAsia="宋体"/>
          <w:kern w:val="2"/>
          <w:lang w:val="en-US" w:eastAsia="zh" w:bidi="ar"/>
        </w:rPr>
        <w:t>,</w:t>
      </w:r>
      <w:r>
        <w:rPr>
          <w:rFonts w:eastAsia="Arial Unicode MS"/>
          <w:lang w:val="en-US" w:eastAsia="zh-CN" w:bidi="ar"/>
        </w:rPr>
        <w:t xml:space="preserve"> </w:t>
      </w:r>
      <w:r>
        <w:rPr>
          <w:rFonts w:eastAsia="Arial Unicode MS"/>
          <w:lang w:val="en-US" w:eastAsia="zh" w:bidi="ar"/>
        </w:rPr>
        <w:t>a</w:t>
      </w:r>
      <w:r>
        <w:rPr>
          <w:rFonts w:eastAsia="Arial Unicode MS"/>
          <w:lang w:val="en-US" w:eastAsia="zh-CN" w:bidi="ar"/>
        </w:rPr>
        <w:t xml:space="preserve"> unified forward-compatible design principle for 6G access control</w:t>
      </w:r>
      <w:r>
        <w:rPr>
          <w:rFonts w:eastAsia="Arial Unicode MS"/>
          <w:lang w:val="en-US" w:eastAsia="zh" w:bidi="ar"/>
        </w:rPr>
        <w:t xml:space="preserve"> is proposed, including </w:t>
      </w:r>
      <w:r>
        <w:rPr>
          <w:rFonts w:eastAsia="Arial Unicode MS"/>
          <w:lang w:val="en-US" w:eastAsia="zh-CN" w:bidi="ar"/>
        </w:rPr>
        <w:t>cell barring mechanism</w:t>
      </w:r>
      <w:r>
        <w:rPr>
          <w:rFonts w:eastAsia="Arial Unicode MS"/>
          <w:lang w:val="en-US" w:eastAsia="zh" w:bidi="ar"/>
        </w:rPr>
        <w:t xml:space="preserve">, the definition of </w:t>
      </w:r>
      <w:r>
        <w:rPr>
          <w:rFonts w:eastAsia="Arial Unicode MS"/>
          <w:lang w:val="en-US" w:eastAsia="zh-CN" w:bidi="ar"/>
        </w:rPr>
        <w:t xml:space="preserve">access categories and access identities </w:t>
      </w:r>
      <w:r>
        <w:rPr>
          <w:rFonts w:eastAsia="Arial Unicode MS"/>
          <w:lang w:val="en-US" w:eastAsia="zh" w:bidi="ar"/>
        </w:rPr>
        <w:t xml:space="preserve">in 6GR. </w:t>
      </w:r>
    </w:p>
    <w:p w14:paraId="683FD1C4">
      <w:pPr>
        <w:jc w:val="both"/>
        <w:rPr>
          <w:rFonts w:eastAsia="宋体"/>
          <w:kern w:val="2"/>
          <w:lang w:val="en-US" w:eastAsia="zh" w:bidi="ar"/>
        </w:rPr>
      </w:pPr>
      <w:r>
        <w:rPr>
          <w:rFonts w:eastAsia="宋体"/>
          <w:b/>
          <w:bCs/>
          <w:kern w:val="2"/>
          <w:lang w:val="en-US" w:eastAsia="zh-CN" w:bidi="ar"/>
        </w:rPr>
        <w:t xml:space="preserve">To </w:t>
      </w:r>
      <w:r>
        <w:rPr>
          <w:rFonts w:eastAsia="宋体"/>
          <w:b/>
          <w:bCs/>
          <w:kern w:val="2"/>
          <w:lang w:val="en-US" w:eastAsia="zh" w:bidi="ar"/>
        </w:rPr>
        <w:t>address issue 6</w:t>
      </w:r>
      <w:r>
        <w:rPr>
          <w:rFonts w:eastAsia="宋体"/>
          <w:kern w:val="2"/>
          <w:lang w:val="en-US" w:eastAsia="zh-CN" w:bidi="ar"/>
        </w:rPr>
        <w:t>, a unified</w:t>
      </w:r>
      <w:r>
        <w:rPr>
          <w:rFonts w:hint="eastAsia" w:eastAsia="宋体"/>
          <w:kern w:val="2"/>
          <w:lang w:val="en-US" w:eastAsia="zh-CN" w:bidi="ar"/>
        </w:rPr>
        <w:t xml:space="preserve"> signaling</w:t>
      </w:r>
      <w:r>
        <w:rPr>
          <w:rFonts w:eastAsia="宋体"/>
          <w:kern w:val="2"/>
          <w:lang w:val="en-US" w:eastAsia="zh-CN" w:bidi="ar"/>
        </w:rPr>
        <w:t xml:space="preserve"> structure to support multiple mobility mechanism</w:t>
      </w:r>
      <w:r>
        <w:rPr>
          <w:rFonts w:eastAsia="宋体"/>
          <w:kern w:val="2"/>
          <w:lang w:val="en-US" w:eastAsia="zh" w:bidi="ar"/>
        </w:rPr>
        <w:t xml:space="preserve"> and measurement is demanded</w:t>
      </w:r>
      <w:r>
        <w:rPr>
          <w:rFonts w:eastAsia="宋体"/>
          <w:kern w:val="2"/>
          <w:lang w:val="en-US" w:eastAsia="zh-CN" w:bidi="ar"/>
        </w:rPr>
        <w:t xml:space="preserve">. When looking back to the mobility evolution, it </w:t>
      </w:r>
      <w:r>
        <w:rPr>
          <w:rFonts w:hint="eastAsia" w:eastAsia="宋体"/>
          <w:kern w:val="2"/>
          <w:lang w:val="en-US" w:eastAsia="zh-CN" w:bidi="ar"/>
        </w:rPr>
        <w:t>evolves</w:t>
      </w:r>
      <w:r>
        <w:rPr>
          <w:rFonts w:eastAsia="宋体"/>
          <w:kern w:val="2"/>
          <w:lang w:val="en-US" w:eastAsia="zh-CN" w:bidi="ar"/>
        </w:rPr>
        <w:t xml:space="preserve"> from supporting only single target cell, to support multi candidate cells, then further to support reference configuration, while LTM can be seen as a typical example, since it supports both reference configuration and multiple candidate cells. Hence, </w:t>
      </w:r>
      <w:r>
        <w:rPr>
          <w:rFonts w:eastAsia="宋体"/>
          <w:kern w:val="2"/>
          <w:lang w:val="en-US" w:eastAsia="zh" w:bidi="ar"/>
        </w:rPr>
        <w:t xml:space="preserve">it is proposed to simplify and unify </w:t>
      </w:r>
      <w:r>
        <w:rPr>
          <w:rFonts w:hint="eastAsia" w:eastAsia="宋体"/>
          <w:kern w:val="2"/>
          <w:lang w:val="en-US" w:eastAsia="zh-CN" w:bidi="ar"/>
        </w:rPr>
        <w:t>signaling</w:t>
      </w:r>
      <w:r>
        <w:rPr>
          <w:rFonts w:eastAsia="宋体"/>
          <w:kern w:val="2"/>
          <w:lang w:val="en-US" w:eastAsia="zh" w:bidi="ar"/>
        </w:rPr>
        <w:t xml:space="preserve"> design by avoiding current approach where L3, CHO and LTM are indepen</w:t>
      </w:r>
      <w:r>
        <w:rPr>
          <w:rFonts w:eastAsia="宋体"/>
          <w:kern w:val="2"/>
          <w:lang w:val="en-US" w:eastAsia="zh-CN" w:bidi="ar"/>
        </w:rPr>
        <w:t xml:space="preserve">dent features, where LTM </w:t>
      </w:r>
      <w:r>
        <w:rPr>
          <w:rFonts w:hint="eastAsia" w:eastAsia="宋体"/>
          <w:kern w:val="2"/>
          <w:lang w:val="en-US" w:eastAsia="zh-CN" w:bidi="ar"/>
        </w:rPr>
        <w:t>signaling</w:t>
      </w:r>
      <w:r>
        <w:rPr>
          <w:rFonts w:eastAsia="宋体"/>
          <w:kern w:val="2"/>
          <w:lang w:val="en-US" w:eastAsia="zh-CN" w:bidi="ar"/>
        </w:rPr>
        <w:t xml:space="preserve"> structure can be the start point for unified</w:t>
      </w:r>
      <w:r>
        <w:rPr>
          <w:rFonts w:hint="eastAsia" w:eastAsia="宋体"/>
          <w:kern w:val="2"/>
          <w:lang w:val="en-US" w:eastAsia="zh-CN" w:bidi="ar"/>
        </w:rPr>
        <w:t xml:space="preserve"> </w:t>
      </w:r>
      <w:r>
        <w:rPr>
          <w:rFonts w:eastAsia="宋体"/>
          <w:kern w:val="2"/>
          <w:lang w:val="en-US" w:eastAsia="zh-CN" w:bidi="ar"/>
        </w:rPr>
        <w:t xml:space="preserve">signaling structure study. Meanwhile,unified measurement framework having the capabilities of the </w:t>
      </w:r>
      <w:r>
        <w:rPr>
          <w:rFonts w:hint="eastAsia" w:eastAsia="宋体"/>
          <w:kern w:val="2"/>
          <w:lang w:val="en-US" w:eastAsia="zh-CN" w:bidi="ar"/>
        </w:rPr>
        <w:t>L3</w:t>
      </w:r>
      <w:r>
        <w:rPr>
          <w:rFonts w:eastAsia="宋体"/>
          <w:kern w:val="2"/>
          <w:lang w:val="en-US" w:eastAsia="zh-CN" w:bidi="ar"/>
        </w:rPr>
        <w:t xml:space="preserve">- and L1-measurement frameworks from </w:t>
      </w:r>
      <w:r>
        <w:rPr>
          <w:rFonts w:eastAsia="宋体"/>
          <w:kern w:val="2"/>
          <w:lang w:val="en-US" w:eastAsia="zh" w:bidi="ar"/>
        </w:rPr>
        <w:t xml:space="preserve">5G is </w:t>
      </w:r>
      <w:r>
        <w:rPr>
          <w:rFonts w:hint="eastAsia" w:eastAsia="宋体"/>
          <w:kern w:val="2"/>
          <w:lang w:val="en-US" w:eastAsia="zh-CN" w:bidi="ar"/>
        </w:rPr>
        <w:t>required</w:t>
      </w:r>
      <w:r>
        <w:rPr>
          <w:rFonts w:eastAsia="宋体"/>
          <w:kern w:val="2"/>
          <w:lang w:val="en-US" w:eastAsia="zh" w:bidi="ar"/>
        </w:rPr>
        <w:t xml:space="preserve"> as well.</w:t>
      </w:r>
    </w:p>
    <w:p w14:paraId="2AE82880">
      <w:pPr>
        <w:jc w:val="both"/>
        <w:rPr>
          <w:rFonts w:eastAsia="等线"/>
          <w:lang w:val="en-US" w:eastAsia="zh-CN" w:bidi="ar"/>
        </w:rPr>
      </w:pPr>
      <w:r>
        <w:rPr>
          <w:rFonts w:eastAsia="宋体"/>
          <w:b/>
          <w:bCs/>
          <w:kern w:val="2"/>
          <w:lang w:val="en-US" w:eastAsia="zh-CN" w:bidi="ar"/>
        </w:rPr>
        <w:t xml:space="preserve">To </w:t>
      </w:r>
      <w:r>
        <w:rPr>
          <w:rFonts w:eastAsia="宋体"/>
          <w:b/>
          <w:bCs/>
          <w:kern w:val="2"/>
          <w:lang w:val="en-US" w:eastAsia="zh" w:bidi="ar"/>
        </w:rPr>
        <w:t xml:space="preserve">address issue </w:t>
      </w:r>
      <w:r>
        <w:rPr>
          <w:rFonts w:hint="eastAsia" w:eastAsia="宋体"/>
          <w:b/>
          <w:bCs/>
          <w:kern w:val="2"/>
          <w:lang w:val="en-US" w:eastAsia="zh-CN" w:bidi="ar"/>
        </w:rPr>
        <w:t>7</w:t>
      </w:r>
      <w:r>
        <w:rPr>
          <w:rFonts w:eastAsia="宋体"/>
          <w:kern w:val="2"/>
          <w:lang w:val="en-US" w:eastAsia="zh-CN" w:bidi="ar"/>
        </w:rPr>
        <w:t xml:space="preserve">, </w:t>
      </w:r>
      <w:r>
        <w:rPr>
          <w:rFonts w:eastAsia="等线"/>
          <w:lang w:val="en-US" w:eastAsia="zh-CN" w:bidi="ar"/>
        </w:rPr>
        <w:t>we propose to design a unified, flexible and concise multi-carrier framework in 6G</w:t>
      </w:r>
      <w:r>
        <w:rPr>
          <w:rFonts w:hint="eastAsia" w:eastAsia="等线"/>
          <w:lang w:val="en-US" w:eastAsia="zh-CN" w:bidi="ar"/>
        </w:rPr>
        <w:t>R</w:t>
      </w:r>
      <w:r>
        <w:rPr>
          <w:rFonts w:eastAsia="等线"/>
          <w:lang w:val="en-US" w:eastAsia="zh-CN" w:bidi="ar"/>
        </w:rPr>
        <w:t xml:space="preserve"> to enable efficient multi-carrier operations</w:t>
      </w:r>
      <w:r>
        <w:rPr>
          <w:rFonts w:eastAsia="等线"/>
          <w:lang w:val="en-US" w:eastAsia="zh" w:bidi="ar"/>
        </w:rPr>
        <w:t>, which is illustrated in [</w:t>
      </w:r>
      <w:r>
        <w:rPr>
          <w:rFonts w:hint="eastAsia" w:eastAsia="等线"/>
          <w:lang w:val="en-US" w:eastAsia="zh-CN" w:bidi="ar"/>
        </w:rPr>
        <w:t>7</w:t>
      </w:r>
      <w:r>
        <w:rPr>
          <w:rFonts w:eastAsia="等线"/>
          <w:lang w:val="en-US" w:eastAsia="zh" w:bidi="ar"/>
        </w:rPr>
        <w:t>]</w:t>
      </w:r>
      <w:r>
        <w:rPr>
          <w:rFonts w:eastAsia="等线"/>
          <w:lang w:val="en-US" w:eastAsia="zh-CN" w:bidi="ar"/>
        </w:rPr>
        <w:t>:.</w:t>
      </w:r>
    </w:p>
    <w:p w14:paraId="51F70E91">
      <w:pPr>
        <w:jc w:val="center"/>
        <w:rPr>
          <w:sz w:val="24"/>
        </w:rPr>
      </w:pPr>
      <w:r>
        <w:rPr>
          <w:sz w:val="24"/>
        </w:rPr>
        <w:object>
          <v:shape id="_x0000_i1026" o:spt="75" type="#_x0000_t75" style="height:87pt;width:311.6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14:paraId="43C9DD71">
      <w:pPr>
        <w:pStyle w:val="42"/>
        <w:jc w:val="center"/>
        <w:rPr>
          <w:rFonts w:eastAsia="宋体"/>
          <w:kern w:val="2"/>
          <w:lang w:val="en-US" w:eastAsia="zh" w:bidi="ar"/>
        </w:rPr>
      </w:pPr>
      <w:r>
        <w:rPr>
          <w:rFonts w:ascii="Times New Roman" w:hAnsi="Times New Roman" w:eastAsia="宋体" w:cs="Times New Roman"/>
          <w:b/>
          <w:bCs/>
          <w:sz w:val="18"/>
          <w:szCs w:val="18"/>
          <w:lang w:val="en-US" w:eastAsia="zh-CN" w:bidi="ar"/>
        </w:rPr>
        <w:t xml:space="preserve">Figure </w:t>
      </w:r>
      <w:r>
        <w:rPr>
          <w:rFonts w:hint="eastAsia" w:ascii="Times New Roman" w:hAnsi="Times New Roman" w:eastAsia="宋体" w:cs="Times New Roman"/>
          <w:b/>
          <w:bCs/>
          <w:sz w:val="18"/>
          <w:szCs w:val="18"/>
          <w:lang w:val="en-US" w:eastAsia="zh-CN" w:bidi="ar"/>
        </w:rPr>
        <w:t>3</w:t>
      </w:r>
      <w:r>
        <w:rPr>
          <w:rFonts w:ascii="Times New Roman" w:hAnsi="Times New Roman" w:eastAsia="宋体" w:cs="Times New Roman"/>
          <w:b/>
          <w:bCs/>
          <w:sz w:val="18"/>
          <w:szCs w:val="18"/>
          <w:lang w:val="en-US" w:eastAsia="zh-CN" w:bidi="ar"/>
        </w:rPr>
        <w:t>:</w:t>
      </w:r>
      <w:r>
        <w:rPr>
          <w:rFonts w:hint="default" w:ascii="Times New Roman" w:hAnsi="Times New Roman" w:eastAsia="宋体" w:cs="Times New Roman"/>
          <w:b/>
          <w:bCs/>
          <w:sz w:val="18"/>
          <w:szCs w:val="18"/>
          <w:lang w:val="en-US" w:eastAsia="zh-CN" w:bidi="ar"/>
        </w:rPr>
        <w:t xml:space="preserve"> a unified multi-carrier framework</w:t>
      </w:r>
    </w:p>
    <w:p w14:paraId="2828B8CB">
      <w:pPr>
        <w:jc w:val="both"/>
        <w:rPr>
          <w:rFonts w:eastAsia="等线"/>
          <w:b/>
          <w:bCs/>
          <w:lang w:val="en-US" w:eastAsia="zh-CN"/>
        </w:rPr>
      </w:pPr>
      <w:r>
        <w:rPr>
          <w:rFonts w:eastAsia="Arial Unicode MS"/>
          <w:b/>
          <w:bCs/>
          <w:lang w:val="en-US" w:eastAsia="zh-CN" w:bidi="ar"/>
        </w:rPr>
        <w:t xml:space="preserve">Proposal </w:t>
      </w:r>
      <w:r>
        <w:rPr>
          <w:rFonts w:hint="eastAsia" w:eastAsia="Arial Unicode MS"/>
          <w:b/>
          <w:bCs/>
          <w:lang w:val="en-US" w:eastAsia="zh-CN" w:bidi="ar"/>
        </w:rPr>
        <w:t>4-2</w:t>
      </w:r>
      <w:r>
        <w:rPr>
          <w:rFonts w:eastAsia="等线"/>
          <w:b/>
          <w:bCs/>
          <w:lang w:val="en-US" w:eastAsia="zh-CN"/>
        </w:rPr>
        <w:t xml:space="preserve">: 5G design as starting point for 6G with </w:t>
      </w:r>
      <w:r>
        <w:rPr>
          <w:rFonts w:eastAsia="等线"/>
          <w:b/>
          <w:bCs/>
          <w:lang w:val="en-US" w:eastAsia="zh"/>
        </w:rPr>
        <w:t>e</w:t>
      </w:r>
      <w:r>
        <w:rPr>
          <w:rFonts w:eastAsia="等线"/>
          <w:b/>
          <w:bCs/>
        </w:rPr>
        <w:t>xtensible and flexible</w:t>
      </w:r>
      <w:r>
        <w:rPr>
          <w:rFonts w:eastAsia="等线"/>
          <w:b/>
          <w:bCs/>
          <w:lang w:val="en-US" w:eastAsia="zh-CN"/>
        </w:rPr>
        <w:t>:</w:t>
      </w:r>
    </w:p>
    <w:p w14:paraId="47DE2CBA">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forward-compatible design principle for 6G access control, including cell barring mechanism, the definition of access categories and access identities;</w:t>
      </w:r>
    </w:p>
    <w:p w14:paraId="69539F7E">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RAN data collection framework</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for diversified data collected, e.g. AI and sensing;</w:t>
      </w:r>
    </w:p>
    <w:p w14:paraId="0F95F3ED">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mobility mechanism</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signalling structure</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 xml:space="preserve">with LTM </w:t>
      </w:r>
      <w:r>
        <w:rPr>
          <w:rFonts w:hint="eastAsia" w:ascii="Times New Roman" w:hAnsi="Times New Roman" w:eastAsia="等线"/>
          <w:b/>
          <w:bCs/>
          <w:lang w:val="en-US" w:eastAsia="zh-CN"/>
        </w:rPr>
        <w:t xml:space="preserve">signaling </w:t>
      </w:r>
      <w:r>
        <w:rPr>
          <w:rFonts w:ascii="Times New Roman" w:hAnsi="Times New Roman" w:eastAsia="等线"/>
          <w:b/>
          <w:bCs/>
          <w:lang w:val="en-US" w:eastAsia="zh-CN"/>
        </w:rPr>
        <w:t>structure as the start point;</w:t>
      </w:r>
    </w:p>
    <w:p w14:paraId="15A95A28">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Harmonized</w:t>
      </w:r>
      <w:r>
        <w:rPr>
          <w:rFonts w:ascii="Times New Roman" w:hAnsi="Times New Roman" w:eastAsia="等线"/>
          <w:b/>
          <w:bCs/>
          <w:lang w:val="en-US" w:eastAsia="zh-CN"/>
        </w:rPr>
        <w:t xml:space="preserve"> measurement framework having the capabilities of the </w:t>
      </w:r>
      <w:r>
        <w:rPr>
          <w:rFonts w:hint="eastAsia" w:ascii="Times New Roman" w:hAnsi="Times New Roman" w:eastAsia="等线"/>
          <w:b/>
          <w:bCs/>
          <w:lang w:val="en-US" w:eastAsia="zh-CN"/>
        </w:rPr>
        <w:t>L3</w:t>
      </w:r>
      <w:r>
        <w:rPr>
          <w:rFonts w:ascii="Times New Roman" w:hAnsi="Times New Roman" w:eastAsia="等线"/>
          <w:b/>
          <w:bCs/>
          <w:lang w:val="en-US" w:eastAsia="zh-CN"/>
        </w:rPr>
        <w:t xml:space="preserve">- and L1-measurement </w:t>
      </w:r>
      <w:r>
        <w:rPr>
          <w:rFonts w:hint="eastAsia" w:ascii="Times New Roman" w:hAnsi="Times New Roman" w:eastAsia="等线"/>
          <w:b/>
          <w:bCs/>
          <w:lang w:val="en-US" w:eastAsia="zh-CN"/>
        </w:rPr>
        <w:t>;</w:t>
      </w:r>
    </w:p>
    <w:p w14:paraId="3FE3953F">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Unified multi-carrier framework in 6GR to enable efficient multi-carrier operations.</w:t>
      </w:r>
    </w:p>
    <w:p w14:paraId="7CA15887">
      <w:pPr>
        <w:pStyle w:val="4"/>
        <w:rPr>
          <w:rFonts w:ascii="Arial" w:hAnsi="Arial" w:cs="Arial"/>
          <w:lang w:val="en-US" w:eastAsia="zh-CN"/>
        </w:rPr>
      </w:pPr>
      <w:r>
        <w:rPr>
          <w:rFonts w:hint="eastAsia" w:ascii="Arial" w:hAnsi="Arial" w:cs="Arial"/>
          <w:lang w:val="en-US" w:eastAsia="zh-CN"/>
        </w:rPr>
        <w:t xml:space="preserve">2.2.3 </w:t>
      </w:r>
      <w:r>
        <w:rPr>
          <w:rFonts w:ascii="Arial" w:hAnsi="Arial" w:cs="Arial"/>
          <w:lang w:val="en-US" w:eastAsia="zh-CN"/>
        </w:rPr>
        <w:t>Excellent Performance</w:t>
      </w:r>
    </w:p>
    <w:p w14:paraId="54CE3558">
      <w:pPr>
        <w:jc w:val="both"/>
        <w:rPr>
          <w:rFonts w:eastAsia="等线"/>
          <w:lang w:val="en-US" w:eastAsia="zh-CN"/>
        </w:rPr>
      </w:pPr>
      <w:r>
        <w:rPr>
          <w:rFonts w:cs="Arial"/>
          <w:kern w:val="2"/>
          <w:lang w:val="en-US" w:eastAsia="zh-CN" w:bidi="ar"/>
        </w:rPr>
        <w:t xml:space="preserve">To address issue 2 and </w:t>
      </w:r>
      <w:r>
        <w:t>meet a broad range of use cases including</w:t>
      </w:r>
      <w:r>
        <w:rPr>
          <w:rFonts w:hint="eastAsia"/>
          <w:lang w:val="en-US" w:eastAsia="zh-CN"/>
        </w:rPr>
        <w:t xml:space="preserve"> </w:t>
      </w:r>
      <w:r>
        <w:rPr>
          <w:rFonts w:hint="eastAsia"/>
        </w:rPr>
        <w:t>AI/ML-driven services</w:t>
      </w:r>
      <w:r>
        <w:rPr>
          <w:rFonts w:hint="eastAsia"/>
          <w:lang w:val="en-US" w:eastAsia="zh-CN"/>
        </w:rPr>
        <w:t xml:space="preserve">, sensing service, </w:t>
      </w:r>
      <w:r>
        <w:rPr>
          <w:rFonts w:hint="eastAsia"/>
        </w:rPr>
        <w:t>Immersive communication</w:t>
      </w:r>
      <w:r>
        <w:rPr>
          <w:rFonts w:hint="eastAsia"/>
          <w:lang w:val="en-US" w:eastAsia="zh-CN"/>
        </w:rPr>
        <w:t>,</w:t>
      </w:r>
      <w:r>
        <w:t xml:space="preserve"> and additional </w:t>
      </w:r>
      <w:r>
        <w:rPr>
          <w:b/>
          <w:bCs/>
        </w:rPr>
        <w:t>requirements</w:t>
      </w:r>
      <w:r>
        <w:rPr>
          <w:b/>
          <w:bCs/>
          <w:lang w:eastAsia="zh"/>
        </w:rPr>
        <w:t xml:space="preserve"> in 6G</w:t>
      </w:r>
      <w:r>
        <w:rPr>
          <w:b/>
          <w:bCs/>
        </w:rPr>
        <w:t xml:space="preserve"> </w:t>
      </w:r>
      <w:r>
        <w:t xml:space="preserve">defined </w:t>
      </w:r>
      <w:r>
        <w:rPr>
          <w:rFonts w:hint="eastAsia"/>
        </w:rPr>
        <w:t>in TR 38.91</w:t>
      </w:r>
      <w:r>
        <w:rPr>
          <w:rFonts w:hint="eastAsia"/>
          <w:lang w:val="en-US" w:eastAsia="zh-CN"/>
        </w:rPr>
        <w:t>4</w:t>
      </w:r>
      <w:r>
        <w:rPr>
          <w:rFonts w:hint="eastAsia"/>
        </w:rPr>
        <w:t xml:space="preserve"> [</w:t>
      </w:r>
      <w:r>
        <w:rPr>
          <w:rFonts w:hint="eastAsia"/>
          <w:lang w:val="en-US" w:eastAsia="zh-CN"/>
        </w:rPr>
        <w:t>2</w:t>
      </w:r>
      <w:r>
        <w:rPr>
          <w:rFonts w:hint="eastAsia"/>
        </w:rPr>
        <w:t>]</w:t>
      </w:r>
      <w:r>
        <w:rPr>
          <w:rFonts w:hint="eastAsia"/>
          <w:lang w:eastAsia="zh"/>
        </w:rPr>
        <w:t>.</w:t>
      </w:r>
      <w:r>
        <w:rPr>
          <w:lang w:eastAsia="zh"/>
        </w:rPr>
        <w:t xml:space="preserve"> </w:t>
      </w:r>
      <w:r>
        <w:rPr>
          <w:rFonts w:eastAsia="等线"/>
          <w:lang w:val="en-US" w:eastAsia="zh-CN"/>
        </w:rPr>
        <w:t xml:space="preserve">6GR design should take </w:t>
      </w:r>
      <w:r>
        <w:rPr>
          <w:rFonts w:eastAsia="等线"/>
          <w:lang w:eastAsia="zh-CN"/>
        </w:rPr>
        <w:t>NW &amp; UE energy consumption</w:t>
      </w:r>
      <w:r>
        <w:rPr>
          <w:rFonts w:eastAsia="等线"/>
          <w:lang w:val="en-US" w:eastAsia="zh-CN"/>
        </w:rPr>
        <w:t xml:space="preserve"> and </w:t>
      </w:r>
      <w:r>
        <w:rPr>
          <w:rFonts w:eastAsia="等线"/>
          <w:lang w:eastAsia="zh-CN"/>
        </w:rPr>
        <w:t>User experience improvement</w:t>
      </w:r>
      <w:r>
        <w:rPr>
          <w:rFonts w:eastAsia="等线"/>
          <w:lang w:val="en-US" w:eastAsia="zh-CN"/>
        </w:rPr>
        <w:t xml:space="preserve"> into consideration.</w:t>
      </w:r>
    </w:p>
    <w:p w14:paraId="2E47C126">
      <w:pPr>
        <w:pStyle w:val="4"/>
        <w:rPr>
          <w:rFonts w:ascii="Arial" w:hAnsi="Arial" w:cs="Arial"/>
          <w:lang w:val="en-US" w:eastAsia="zh-CN"/>
        </w:rPr>
      </w:pPr>
      <w:r>
        <w:rPr>
          <w:rFonts w:hint="eastAsia" w:ascii="Arial" w:hAnsi="Arial" w:cs="Arial"/>
          <w:lang w:val="en-US" w:eastAsia="zh-CN"/>
        </w:rPr>
        <w:t xml:space="preserve">2.2.4 </w:t>
      </w:r>
      <w:r>
        <w:rPr>
          <w:rFonts w:ascii="Arial" w:hAnsi="Arial" w:cs="Arial"/>
          <w:lang w:val="en-US" w:eastAsia="zh-CN"/>
        </w:rPr>
        <w:t>Modular</w:t>
      </w:r>
    </w:p>
    <w:p w14:paraId="11C9A367">
      <w:pPr>
        <w:jc w:val="both"/>
        <w:rPr>
          <w:rFonts w:eastAsia="等线"/>
          <w:lang w:val="en-US" w:eastAsia="zh-CN"/>
        </w:rPr>
      </w:pPr>
      <w:r>
        <w:rPr>
          <w:rFonts w:hint="eastAsia" w:eastAsia="等线"/>
          <w:lang w:val="en-US" w:eastAsia="zh-CN"/>
        </w:rPr>
        <w:t>The 5G system has made significant strides in service diversity through technologies like network slicing. However, its UP and CP protocol fundamentally retain a relatively and rigid architecture. As we move towards the 6G era of interconnected intelligence, the service scenarios will become highly diversified, encompassing immersive communication, AI services, HRLLC, mMTC, ISAC, among others. These services impose vastly different, and often conflicting, extreme requirements on network throughput, latency, reliability, connection density, and energy efficiency.</w:t>
      </w:r>
    </w:p>
    <w:p w14:paraId="7F8E5CAA">
      <w:pPr>
        <w:jc w:val="both"/>
        <w:rPr>
          <w:rFonts w:eastAsia="等线"/>
          <w:lang w:val="en-US" w:eastAsia="zh-CN"/>
        </w:rPr>
      </w:pPr>
      <w:r>
        <w:rPr>
          <w:rFonts w:hint="eastAsia" w:eastAsia="等线"/>
          <w:lang w:val="en-US" w:eastAsia="zh-CN"/>
        </w:rPr>
        <w:t xml:space="preserve">In TR 38.914 [2], from the perspective of scenarios and requirements, it also points out that in addition to providing diverse new 6G services, other factors need to be considered, such as reducing </w:t>
      </w:r>
      <w:r>
        <w:t>CAPEX/OPEX reduction</w:t>
      </w:r>
      <w:r>
        <w:rPr>
          <w:rFonts w:hint="eastAsia" w:eastAsia="宋体"/>
          <w:lang w:val="en-US"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57F9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1385D315">
            <w:pPr>
              <w:jc w:val="both"/>
              <w:rPr>
                <w:rFonts w:eastAsia="宋体"/>
              </w:rPr>
            </w:pPr>
            <w:r>
              <w:rPr>
                <w:rFonts w:eastAsia="宋体"/>
              </w:rPr>
              <w:t>6G aims to support societal advancements and to bring value to society in the 2030s and beyond in secure, resilient, environmentally and economically sustainable ways.</w:t>
            </w:r>
            <w:r>
              <w:rPr>
                <w:rFonts w:eastAsia="宋体"/>
                <w:highlight w:val="yellow"/>
              </w:rPr>
              <w:t xml:space="preserve"> In addition to </w:t>
            </w:r>
            <w:r>
              <w:rPr>
                <w:rFonts w:hint="eastAsia" w:eastAsia="宋体"/>
                <w:highlight w:val="yellow"/>
              </w:rPr>
              <w:t xml:space="preserve">providing diverse and novel 6G services, </w:t>
            </w:r>
            <w:r>
              <w:rPr>
                <w:rFonts w:eastAsia="宋体"/>
                <w:highlight w:val="yellow"/>
              </w:rPr>
              <w:t>other considerations are needed, e.g. CAPEX/OPEX reduction</w:t>
            </w:r>
            <w:r>
              <w:rPr>
                <w:rFonts w:eastAsia="宋体"/>
              </w:rPr>
              <w:t>, improvement of overall 3GPP system performance, and migration from and interworking with 5G aspects.</w:t>
            </w:r>
          </w:p>
          <w:p w14:paraId="0FFF80B5">
            <w:pPr>
              <w:jc w:val="both"/>
              <w:rPr>
                <w:rFonts w:ascii="CG Times" w:hAnsi="CG Times" w:eastAsia="宋体"/>
                <w:lang w:eastAsia="zh-CN"/>
              </w:rPr>
            </w:pPr>
            <w:r>
              <w:rPr>
                <w:rFonts w:eastAsia="宋体"/>
              </w:rPr>
              <w:t xml:space="preserve">Therefore, this study aims to identify typical usage scenarios for </w:t>
            </w:r>
            <w:r>
              <w:rPr>
                <w:rFonts w:hint="eastAsia" w:eastAsia="宋体"/>
              </w:rPr>
              <w:t>6G radio technology</w:t>
            </w:r>
            <w:r>
              <w:rPr>
                <w:rFonts w:eastAsia="宋体"/>
              </w:rPr>
              <w:t xml:space="preserve"> and the required capabilities for each scenario.The study will also translate these required capabilities into technical metrics that can be evaluated from a RAN perspective</w:t>
            </w:r>
            <w:r>
              <w:rPr>
                <w:rFonts w:hint="eastAsia" w:eastAsia="宋体"/>
                <w:lang w:eastAsia="zh-CN"/>
              </w:rPr>
              <w:t>.</w:t>
            </w:r>
          </w:p>
        </w:tc>
      </w:tr>
    </w:tbl>
    <w:p w14:paraId="145C6034">
      <w:pPr>
        <w:jc w:val="both"/>
        <w:rPr>
          <w:rFonts w:eastAsia="等线"/>
          <w:lang w:val="en-US" w:eastAsia="zh-CN"/>
        </w:rPr>
      </w:pPr>
      <w:r>
        <w:rPr>
          <w:rFonts w:hint="eastAsia" w:eastAsia="等线"/>
          <w:lang w:val="en-US" w:eastAsia="zh-CN"/>
        </w:rPr>
        <w:t xml:space="preserve">Furthermore, 6G necessitates a fundamental paradigm shift from a fixed protocol stack to </w:t>
      </w:r>
      <w:r>
        <w:rPr>
          <w:rFonts w:eastAsia="等线"/>
          <w:lang w:val="en-US" w:eastAsia="zh-CN"/>
        </w:rPr>
        <w:t>a lean and modular protocol stack design based on the principles of "service-driven, module-decoupling, profile-based configuration." to meet the requirement of pragmatic and simplified 6G.</w:t>
      </w:r>
      <w:r>
        <w:rPr>
          <w:rFonts w:hint="eastAsia" w:eastAsia="等线"/>
          <w:lang w:val="en-US" w:eastAsia="zh"/>
        </w:rPr>
        <w:t xml:space="preserve"> </w:t>
      </w:r>
      <w:r>
        <w:rPr>
          <w:rFonts w:eastAsia="等线"/>
          <w:lang w:val="en-US" w:eastAsia="zh-CN"/>
        </w:rPr>
        <w:t xml:space="preserve">The core design guidelines are as follows </w:t>
      </w:r>
      <w:r>
        <w:rPr>
          <w:rFonts w:eastAsia="等线"/>
          <w:lang w:val="en-US" w:eastAsia="zh"/>
        </w:rPr>
        <w:t>Figure 1</w:t>
      </w:r>
      <w:r>
        <w:rPr>
          <w:rFonts w:eastAsia="等线"/>
          <w:lang w:val="en-US" w:eastAsia="zh-CN"/>
        </w:rPr>
        <w:t>:</w:t>
      </w:r>
      <w:r>
        <w:rPr>
          <w:rFonts w:hint="eastAsia" w:eastAsia="等线"/>
          <w:lang w:val="en-US" w:eastAsia="zh-CN"/>
        </w:rPr>
        <w:t xml:space="preserve"> </w:t>
      </w:r>
    </w:p>
    <w:p w14:paraId="36E355C0">
      <w:pPr>
        <w:spacing w:before="240"/>
        <w:rPr>
          <w:rFonts w:eastAsia="等线"/>
          <w:sz w:val="22"/>
          <w:szCs w:val="22"/>
          <w:lang w:val="en-US" w:eastAsia="zh-CN"/>
        </w:rPr>
      </w:pPr>
      <w:r>
        <w:rPr>
          <w:rFonts w:hint="eastAsia"/>
        </w:rPr>
        <w:object>
          <v:shape id="_x0000_i1027" o:spt="75" type="#_x0000_t75" style="height:222.5pt;width:481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14:paraId="4A5D7CB1">
      <w:pPr>
        <w:pStyle w:val="42"/>
        <w:spacing w:before="0" w:beforeAutospacing="0" w:after="180" w:afterAutospacing="0"/>
        <w:jc w:val="center"/>
        <w:rPr>
          <w:b/>
          <w:bCs/>
          <w:sz w:val="18"/>
          <w:szCs w:val="18"/>
          <w:lang w:val="en-US" w:eastAsia="zh-CN" w:bidi="ar"/>
        </w:rPr>
      </w:pPr>
      <w:r>
        <w:rPr>
          <w:b/>
          <w:bCs/>
          <w:sz w:val="18"/>
          <w:szCs w:val="18"/>
          <w:lang w:val="en-US" w:eastAsia="zh-CN" w:bidi="ar"/>
        </w:rPr>
        <w:t>Figure</w:t>
      </w:r>
      <w:r>
        <w:rPr>
          <w:rFonts w:hint="eastAsia"/>
          <w:b/>
          <w:bCs/>
          <w:sz w:val="18"/>
          <w:szCs w:val="18"/>
          <w:lang w:val="en-US" w:eastAsia="zh-CN" w:bidi="ar"/>
        </w:rPr>
        <w:t xml:space="preserve"> 4:</w:t>
      </w:r>
      <w:r>
        <w:rPr>
          <w:b/>
          <w:bCs/>
          <w:sz w:val="18"/>
          <w:szCs w:val="18"/>
          <w:lang w:val="en-US" w:eastAsia="zh-CN" w:bidi="ar"/>
        </w:rPr>
        <w:t xml:space="preserve"> Modular Protocol Stack</w:t>
      </w:r>
    </w:p>
    <w:p w14:paraId="7F857940">
      <w:pPr>
        <w:pStyle w:val="5"/>
        <w:rPr>
          <w:rFonts w:ascii="Arial" w:hAnsi="Arial" w:cs="Arial"/>
          <w:lang w:val="en-US" w:eastAsia="zh-CN"/>
        </w:rPr>
      </w:pPr>
      <w:r>
        <w:rPr>
          <w:rFonts w:ascii="Arial" w:hAnsi="Arial" w:cs="Arial"/>
          <w:lang w:val="en-US" w:eastAsia="zh-CN"/>
        </w:rPr>
        <w:t>2.2.</w:t>
      </w:r>
      <w:r>
        <w:rPr>
          <w:rFonts w:hint="eastAsia" w:ascii="Arial" w:hAnsi="Arial" w:cs="Arial"/>
          <w:lang w:val="en-US" w:eastAsia="zh-CN"/>
        </w:rPr>
        <w:t>4.1</w:t>
      </w:r>
      <w:r>
        <w:rPr>
          <w:rFonts w:ascii="Arial" w:hAnsi="Arial" w:cs="Arial"/>
          <w:lang w:val="en-US" w:eastAsia="zh-CN"/>
        </w:rPr>
        <w:t xml:space="preserve"> Service-Driven Design and Functional Decoupling</w:t>
      </w:r>
    </w:p>
    <w:p w14:paraId="3E897C1E">
      <w:pPr>
        <w:numPr>
          <w:ilvl w:val="0"/>
          <w:numId w:val="12"/>
        </w:numPr>
        <w:jc w:val="both"/>
        <w:rPr>
          <w:rFonts w:eastAsia="等线"/>
          <w:lang w:val="en-US" w:eastAsia="zh-CN"/>
        </w:rPr>
      </w:pPr>
      <w:r>
        <w:rPr>
          <w:rFonts w:eastAsia="等线"/>
          <w:lang w:val="en-US" w:eastAsia="zh-CN"/>
        </w:rPr>
        <w:t xml:space="preserve">Guideline: Move away from the traditional strict layered model and decouple the protocol stack into fine-grained, self-contained functional modules. These modules cover both Control Plane (e.g., RRC connection management, mobility management, RRM) and User Plane (e.g., security encryption, header compression, segmentation, ARQ/HARQ). </w:t>
      </w:r>
    </w:p>
    <w:p w14:paraId="3B6B6C15">
      <w:pPr>
        <w:jc w:val="both"/>
        <w:rPr>
          <w:rFonts w:eastAsia="等线"/>
          <w:lang w:val="en-US" w:eastAsia="zh-CN"/>
        </w:rPr>
      </w:pPr>
      <w:r>
        <w:rPr>
          <w:rFonts w:eastAsia="等线"/>
          <w:lang w:val="en-US" w:eastAsia="zh-CN"/>
        </w:rPr>
        <w:t>The protocol stack is organized not in "layers" but in "function chains." A Mapping Function entity takes the service use case as input and maps it to specific Control Plane Function Sets and User Plane Function Sets that need to be activated. This supports customizing the protocol stack for common services and lays the foundation for optimizing performance.</w:t>
      </w:r>
    </w:p>
    <w:p w14:paraId="231E2BA9">
      <w:pPr>
        <w:pStyle w:val="5"/>
        <w:rPr>
          <w:rFonts w:ascii="Arial" w:hAnsi="Arial" w:cs="Arial"/>
          <w:lang w:val="en-US" w:eastAsia="zh-CN"/>
        </w:rPr>
      </w:pPr>
      <w:r>
        <w:rPr>
          <w:rFonts w:ascii="Arial" w:hAnsi="Arial" w:cs="Arial"/>
          <w:lang w:val="en-US" w:eastAsia="zh-CN"/>
        </w:rPr>
        <w:t>2.2.</w:t>
      </w:r>
      <w:r>
        <w:rPr>
          <w:rFonts w:hint="eastAsia" w:ascii="Arial" w:hAnsi="Arial" w:cs="Arial"/>
          <w:lang w:val="en-US" w:eastAsia="zh-CN"/>
        </w:rPr>
        <w:t>4.2</w:t>
      </w:r>
      <w:r>
        <w:rPr>
          <w:rFonts w:ascii="Arial" w:hAnsi="Arial" w:cs="Arial"/>
          <w:lang w:val="en-US" w:eastAsia="zh-CN"/>
        </w:rPr>
        <w:t xml:space="preserve"> Modular-Based Configuration</w:t>
      </w:r>
    </w:p>
    <w:p w14:paraId="577DB78D">
      <w:pPr>
        <w:numPr>
          <w:ilvl w:val="0"/>
          <w:numId w:val="13"/>
        </w:numPr>
        <w:jc w:val="both"/>
        <w:rPr>
          <w:rFonts w:eastAsia="等线"/>
          <w:lang w:val="en-US" w:eastAsia="zh-CN"/>
        </w:rPr>
      </w:pPr>
      <w:r>
        <w:rPr>
          <w:rFonts w:eastAsia="等线"/>
          <w:lang w:val="en-US" w:eastAsia="zh-CN"/>
        </w:rPr>
        <w:t>Guideline: Pre-define optimized configuration profiles for typical scenarios. Each profile represents an organic combination of functional modules and their parameter sets, assigned a unique index. The network can rapidly instruct the terminal and network side to activate the corresponding protocol stack configuration by signaling this index.</w:t>
      </w:r>
    </w:p>
    <w:p w14:paraId="0CF78F2B">
      <w:pPr>
        <w:jc w:val="both"/>
        <w:rPr>
          <w:rFonts w:eastAsia="等线"/>
          <w:lang w:val="en-US" w:eastAsia="zh-CN"/>
        </w:rPr>
      </w:pPr>
      <w:r>
        <w:rPr>
          <w:rFonts w:eastAsia="等线"/>
          <w:lang w:val="en-US" w:eastAsia="zh-CN"/>
        </w:rPr>
        <w:t>Define m</w:t>
      </w:r>
      <w:r>
        <w:rPr>
          <w:lang w:eastAsia="zh-CN"/>
        </w:rPr>
        <w:t>odul</w:t>
      </w:r>
      <w:r>
        <w:rPr>
          <w:lang w:val="en-US" w:eastAsia="zh-CN"/>
        </w:rPr>
        <w:t xml:space="preserve">e </w:t>
      </w:r>
      <w:r>
        <w:rPr>
          <w:rFonts w:eastAsia="等线"/>
          <w:lang w:val="en-US" w:eastAsia="zh-CN"/>
        </w:rPr>
        <w:t>such as "Massive IoT Set," "URLLC Set," and "eMBB Set." The Function m</w:t>
      </w:r>
      <w:r>
        <w:rPr>
          <w:lang w:eastAsia="zh-CN"/>
        </w:rPr>
        <w:t>odul</w:t>
      </w:r>
      <w:r>
        <w:rPr>
          <w:lang w:val="en-US" w:eastAsia="zh-CN"/>
        </w:rPr>
        <w:t xml:space="preserve">e </w:t>
      </w:r>
      <w:r>
        <w:rPr>
          <w:rFonts w:eastAsia="等线"/>
          <w:lang w:val="en-US" w:eastAsia="zh-CN"/>
        </w:rPr>
        <w:t>set</w:t>
      </w:r>
      <w:r>
        <w:rPr>
          <w:lang w:val="en-US" w:eastAsia="zh-CN"/>
        </w:rPr>
        <w:t xml:space="preserve"> </w:t>
      </w:r>
      <w:r>
        <w:rPr>
          <w:rFonts w:eastAsia="等线"/>
          <w:lang w:val="en-US" w:eastAsia="zh-CN"/>
        </w:rPr>
        <w:t>selected by the base station side is signaled to the UE side, ensuring consistent protocol stack behavior on both ends. Significantly simplifies signaling, reduces configuration overhead, ensures consistency, and facilitates the deployment of low-cost base stations (which only need to load lightweight profiles required for their target scenarios). This will be related to the definition of device type mentioned in the following section as well.</w:t>
      </w:r>
    </w:p>
    <w:p w14:paraId="103C0A2A">
      <w:pPr>
        <w:jc w:val="both"/>
        <w:rPr>
          <w:rFonts w:eastAsia="等线"/>
          <w:lang w:val="en-US" w:eastAsia="zh-CN"/>
        </w:rPr>
      </w:pPr>
      <w:r>
        <w:rPr>
          <w:rFonts w:eastAsia="等线"/>
          <w:lang w:val="en-US" w:eastAsia="zh-CN" w:bidi="ar"/>
        </w:rPr>
        <w:t>This means 6G device categorization should be adaptable for revolving demands of future devices. Each device type should define the minimum set of supported UE capab</w:t>
      </w:r>
      <w:r>
        <w:rPr>
          <w:rFonts w:hint="eastAsia" w:eastAsia="等线"/>
          <w:lang w:val="en-US" w:eastAsia="zh-CN" w:bidi="ar"/>
        </w:rPr>
        <w:t>i</w:t>
      </w:r>
      <w:r>
        <w:rPr>
          <w:rFonts w:eastAsia="等线"/>
          <w:lang w:val="en-US" w:eastAsia="zh-CN" w:bidi="ar"/>
        </w:rPr>
        <w:t xml:space="preserve">lities and the allow basic RRC configuration; Knowing the default or minimum set of </w:t>
      </w:r>
      <w:r>
        <w:rPr>
          <w:rFonts w:hint="eastAsia" w:eastAsia="等线"/>
          <w:lang w:val="en-US" w:eastAsia="zh-CN" w:bidi="ar"/>
        </w:rPr>
        <w:t>capabilities</w:t>
      </w:r>
      <w:r>
        <w:rPr>
          <w:rFonts w:eastAsia="等线"/>
          <w:lang w:val="en-US" w:eastAsia="zh-CN" w:bidi="ar"/>
        </w:rPr>
        <w:t xml:space="preserve"> associated with each device type can facilitate smooth enable the configuration profile manner with additional delta configuration. And optional UE capability need on top of device type.</w:t>
      </w:r>
    </w:p>
    <w:p w14:paraId="6A5EA0CE">
      <w:pPr>
        <w:jc w:val="both"/>
        <w:rPr>
          <w:rFonts w:eastAsia="等线"/>
          <w:lang w:val="en-US" w:eastAsia="zh-CN"/>
        </w:rPr>
      </w:pPr>
      <w:r>
        <w:rPr>
          <w:rFonts w:eastAsia="等线"/>
          <w:b/>
          <w:bCs/>
          <w:lang w:val="en-US" w:eastAsia="zh-CN"/>
        </w:rPr>
        <w:t xml:space="preserve">Observation </w:t>
      </w:r>
      <w:r>
        <w:rPr>
          <w:rFonts w:hint="eastAsia" w:eastAsia="等线"/>
          <w:b/>
          <w:bCs/>
          <w:lang w:val="en-US" w:eastAsia="zh-CN"/>
        </w:rPr>
        <w:t>3</w:t>
      </w:r>
      <w:r>
        <w:rPr>
          <w:rFonts w:eastAsia="等线"/>
          <w:b/>
          <w:bCs/>
          <w:lang w:val="en-US" w:eastAsia="zh-CN"/>
        </w:rPr>
        <w:t xml:space="preserve">: 6G device categorization can index the minimum set of functionalities supported by UE capabilities and the profile of basic RRC configuration; Other additional functionalities can be configured with additional delta configuration. </w:t>
      </w:r>
    </w:p>
    <w:p w14:paraId="4B4BFDD7">
      <w:pPr>
        <w:jc w:val="both"/>
        <w:rPr>
          <w:rFonts w:eastAsia="等线"/>
          <w:b/>
          <w:bCs/>
          <w:lang w:val="en-US" w:eastAsia="zh-CN"/>
        </w:rPr>
      </w:pPr>
      <w:r>
        <w:rPr>
          <w:rFonts w:eastAsia="等线"/>
          <w:b/>
          <w:bCs/>
          <w:lang w:val="en-US" w:eastAsia="zh-CN"/>
        </w:rPr>
        <w:t xml:space="preserve">Proposal </w:t>
      </w:r>
      <w:r>
        <w:rPr>
          <w:rFonts w:hint="eastAsia" w:eastAsia="等线"/>
          <w:b/>
          <w:bCs/>
          <w:lang w:val="en-US" w:eastAsia="zh-CN"/>
        </w:rPr>
        <w:t>5</w:t>
      </w:r>
      <w:r>
        <w:rPr>
          <w:rFonts w:eastAsia="等线"/>
          <w:b/>
          <w:bCs/>
          <w:lang w:val="en-US" w:eastAsia="zh-CN"/>
        </w:rPr>
        <w:t>: RAN2 is proposed to discuss</w:t>
      </w:r>
      <w:r>
        <w:rPr>
          <w:rFonts w:hint="eastAsia" w:eastAsia="等线"/>
          <w:b/>
          <w:bCs/>
          <w:lang w:val="en-US" w:eastAsia="zh-CN"/>
        </w:rPr>
        <w:t xml:space="preserve"> a </w:t>
      </w:r>
      <w:r>
        <w:rPr>
          <w:rFonts w:eastAsia="等线"/>
          <w:b/>
          <w:bCs/>
          <w:sz w:val="21"/>
          <w:szCs w:val="21"/>
          <w:u w:val="single"/>
          <w:lang w:val="en-US" w:eastAsia="zh-CN"/>
        </w:rPr>
        <w:t>lean and modular</w:t>
      </w:r>
      <w:r>
        <w:rPr>
          <w:rFonts w:eastAsia="等线"/>
          <w:b/>
          <w:bCs/>
          <w:lang w:val="en-US" w:eastAsia="zh-CN"/>
        </w:rPr>
        <w:t xml:space="preserve"> </w:t>
      </w:r>
      <w:r>
        <w:rPr>
          <w:rFonts w:hint="eastAsia" w:eastAsia="等线"/>
          <w:b/>
          <w:bCs/>
          <w:lang w:val="en-US" w:eastAsia="zh-CN"/>
        </w:rPr>
        <w:t>protocol stack</w:t>
      </w:r>
      <w:r>
        <w:rPr>
          <w:rFonts w:eastAsia="等线"/>
          <w:b/>
          <w:bCs/>
          <w:lang w:val="en-US" w:eastAsia="zh-CN"/>
        </w:rPr>
        <w:t xml:space="preserve"> as a </w:t>
      </w:r>
      <w:r>
        <w:rPr>
          <w:rFonts w:hint="eastAsia" w:eastAsia="等线"/>
          <w:b/>
          <w:bCs/>
          <w:lang w:val="en-US" w:eastAsia="zh-CN"/>
        </w:rPr>
        <w:t xml:space="preserve">6G </w:t>
      </w:r>
      <w:r>
        <w:rPr>
          <w:rFonts w:eastAsia="等线"/>
          <w:b/>
          <w:bCs/>
          <w:lang w:val="en-US" w:eastAsia="zh-CN"/>
        </w:rPr>
        <w:t>requirement.</w:t>
      </w:r>
    </w:p>
    <w:p w14:paraId="3D55F660">
      <w:pPr>
        <w:pStyle w:val="5"/>
        <w:rPr>
          <w:rFonts w:ascii="Arial" w:hAnsi="Arial" w:cs="Arial"/>
          <w:lang w:val="en-US" w:eastAsia="zh-CN"/>
        </w:rPr>
      </w:pPr>
      <w:r>
        <w:rPr>
          <w:rFonts w:hint="eastAsia" w:ascii="Arial" w:hAnsi="Arial" w:cs="Arial"/>
          <w:lang w:val="en-US" w:eastAsia="zh-CN"/>
        </w:rPr>
        <w:t>2.2.4.3</w:t>
      </w:r>
      <w:r>
        <w:rPr>
          <w:rFonts w:ascii="Arial" w:hAnsi="Arial" w:cs="Arial"/>
          <w:lang w:val="en-US" w:eastAsia="zh-CN"/>
        </w:rPr>
        <w:t xml:space="preserve"> Comparison with 5G protocol stack features</w:t>
      </w:r>
    </w:p>
    <w:p w14:paraId="25D98F7A">
      <w:pPr>
        <w:jc w:val="both"/>
        <w:rPr>
          <w:lang w:val="en-US" w:eastAsia="zh-CN"/>
        </w:rPr>
      </w:pPr>
      <w:r>
        <w:rPr>
          <w:lang w:val="en-US" w:eastAsia="zh-CN"/>
        </w:rPr>
        <w:t>The proposed modular protocol stack offers features and advantages compared to the conventional 5G protocol stack:</w:t>
      </w:r>
    </w:p>
    <w:p w14:paraId="2662038E">
      <w:pPr>
        <w:pStyle w:val="42"/>
        <w:spacing w:before="0" w:beforeAutospacing="0" w:after="180" w:afterAutospacing="0"/>
        <w:jc w:val="center"/>
        <w:rPr>
          <w:b/>
          <w:bCs/>
          <w:sz w:val="18"/>
          <w:szCs w:val="18"/>
          <w:lang w:val="en-US" w:eastAsia="zh-CN" w:bidi="ar"/>
        </w:rPr>
      </w:pPr>
      <w:r>
        <w:rPr>
          <w:b/>
          <w:bCs/>
          <w:sz w:val="18"/>
          <w:szCs w:val="18"/>
          <w:lang w:val="en-US" w:eastAsia="zh-CN" w:bidi="ar"/>
        </w:rPr>
        <w:t xml:space="preserve">Table </w:t>
      </w:r>
      <w:r>
        <w:rPr>
          <w:rFonts w:hint="eastAsia"/>
          <w:b/>
          <w:bCs/>
          <w:sz w:val="18"/>
          <w:szCs w:val="18"/>
          <w:lang w:val="en-US" w:eastAsia="zh-CN" w:bidi="ar"/>
        </w:rPr>
        <w:t>4</w:t>
      </w:r>
      <w:r>
        <w:rPr>
          <w:b/>
          <w:bCs/>
          <w:sz w:val="18"/>
          <w:szCs w:val="18"/>
          <w:lang w:val="en-US" w:eastAsia="zh-CN" w:bidi="ar"/>
        </w:rPr>
        <w:t xml:space="preserve">: </w:t>
      </w:r>
      <w:r>
        <w:rPr>
          <w:rFonts w:hint="eastAsia"/>
          <w:b/>
          <w:bCs/>
          <w:sz w:val="18"/>
          <w:szCs w:val="18"/>
          <w:lang w:val="en-US" w:eastAsia="zh-CN" w:bidi="ar"/>
        </w:rPr>
        <w:t>F</w:t>
      </w:r>
      <w:r>
        <w:rPr>
          <w:b/>
          <w:bCs/>
          <w:sz w:val="18"/>
          <w:szCs w:val="18"/>
          <w:lang w:val="en-US" w:eastAsia="zh-CN" w:bidi="ar"/>
        </w:rPr>
        <w:t>eatures and advantages</w:t>
      </w:r>
      <w:r>
        <w:rPr>
          <w:rFonts w:hint="eastAsia"/>
          <w:b/>
          <w:bCs/>
          <w:sz w:val="18"/>
          <w:szCs w:val="18"/>
          <w:lang w:val="en-US" w:eastAsia="zh-CN" w:bidi="ar"/>
        </w:rPr>
        <w:t xml:space="preserve"> of </w:t>
      </w:r>
      <w:r>
        <w:rPr>
          <w:b/>
          <w:bCs/>
          <w:sz w:val="18"/>
          <w:szCs w:val="18"/>
          <w:lang w:val="en-US" w:eastAsia="zh-CN" w:bidi="ar"/>
        </w:rPr>
        <w:t>proposed modular protocol stack</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2619"/>
        <w:gridCol w:w="3066"/>
        <w:gridCol w:w="2784"/>
      </w:tblGrid>
      <w:tr w14:paraId="42B2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92F15F6">
            <w:pPr>
              <w:rPr>
                <w:b/>
                <w:bCs/>
                <w:sz w:val="18"/>
                <w:szCs w:val="18"/>
                <w:lang w:val="en-US" w:eastAsia="zh-CN"/>
              </w:rPr>
            </w:pPr>
            <w:r>
              <w:rPr>
                <w:b/>
                <w:bCs/>
                <w:sz w:val="18"/>
                <w:szCs w:val="18"/>
                <w:lang w:val="en-US" w:eastAsia="zh-CN"/>
              </w:rPr>
              <w:t>Features</w:t>
            </w:r>
          </w:p>
        </w:tc>
        <w:tc>
          <w:tcPr>
            <w:tcW w:w="0" w:type="auto"/>
            <w:vAlign w:val="center"/>
          </w:tcPr>
          <w:p w14:paraId="3E6A3AC3">
            <w:pPr>
              <w:rPr>
                <w:b/>
                <w:bCs/>
                <w:sz w:val="18"/>
                <w:szCs w:val="18"/>
                <w:lang w:val="en-US" w:eastAsia="zh-CN"/>
              </w:rPr>
            </w:pPr>
            <w:r>
              <w:rPr>
                <w:b/>
                <w:bCs/>
                <w:sz w:val="18"/>
                <w:szCs w:val="18"/>
                <w:lang w:val="en-US" w:eastAsia="zh-CN"/>
              </w:rPr>
              <w:t>5G protocol stack</w:t>
            </w:r>
          </w:p>
        </w:tc>
        <w:tc>
          <w:tcPr>
            <w:tcW w:w="0" w:type="auto"/>
            <w:vAlign w:val="center"/>
          </w:tcPr>
          <w:p w14:paraId="0C5D0DC1">
            <w:pPr>
              <w:rPr>
                <w:b/>
                <w:bCs/>
                <w:sz w:val="18"/>
                <w:szCs w:val="18"/>
                <w:lang w:val="en-US" w:eastAsia="zh-CN"/>
              </w:rPr>
            </w:pPr>
            <w:r>
              <w:rPr>
                <w:b/>
                <w:bCs/>
                <w:sz w:val="18"/>
                <w:szCs w:val="18"/>
                <w:lang w:val="en-US" w:eastAsia="zh-CN"/>
              </w:rPr>
              <w:t>6G lean and modular protocol stack</w:t>
            </w:r>
          </w:p>
        </w:tc>
        <w:tc>
          <w:tcPr>
            <w:tcW w:w="0" w:type="auto"/>
            <w:vAlign w:val="center"/>
          </w:tcPr>
          <w:p w14:paraId="68E56074">
            <w:pPr>
              <w:rPr>
                <w:b/>
                <w:bCs/>
                <w:sz w:val="18"/>
                <w:szCs w:val="18"/>
                <w:lang w:val="en-US" w:eastAsia="zh-CN"/>
              </w:rPr>
            </w:pPr>
            <w:r>
              <w:rPr>
                <w:b/>
                <w:bCs/>
                <w:sz w:val="18"/>
                <w:szCs w:val="18"/>
                <w:lang w:val="en-US" w:eastAsia="zh-CN"/>
              </w:rPr>
              <w:t>Benefits</w:t>
            </w:r>
          </w:p>
        </w:tc>
      </w:tr>
      <w:tr w14:paraId="1829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AD904F4">
            <w:pPr>
              <w:rPr>
                <w:b/>
                <w:bCs/>
                <w:sz w:val="18"/>
                <w:szCs w:val="18"/>
                <w:lang w:val="en-US" w:eastAsia="zh-CN"/>
              </w:rPr>
            </w:pPr>
            <w:r>
              <w:rPr>
                <w:b/>
                <w:bCs/>
                <w:sz w:val="18"/>
                <w:szCs w:val="18"/>
                <w:lang w:val="en-US" w:eastAsia="zh-CN"/>
              </w:rPr>
              <w:t>Architecture</w:t>
            </w:r>
          </w:p>
        </w:tc>
        <w:tc>
          <w:tcPr>
            <w:tcW w:w="0" w:type="auto"/>
            <w:vAlign w:val="center"/>
          </w:tcPr>
          <w:p w14:paraId="029FD3D8">
            <w:pPr>
              <w:rPr>
                <w:sz w:val="18"/>
                <w:szCs w:val="18"/>
                <w:lang w:val="en-US" w:eastAsia="zh-CN"/>
              </w:rPr>
            </w:pPr>
            <w:r>
              <w:rPr>
                <w:sz w:val="18"/>
                <w:szCs w:val="18"/>
                <w:lang w:val="en-US" w:eastAsia="zh-CN"/>
              </w:rPr>
              <w:t>Fixed, Interlaced</w:t>
            </w:r>
          </w:p>
        </w:tc>
        <w:tc>
          <w:tcPr>
            <w:tcW w:w="0" w:type="auto"/>
            <w:vAlign w:val="center"/>
          </w:tcPr>
          <w:p w14:paraId="488EB8B8">
            <w:pPr>
              <w:rPr>
                <w:sz w:val="18"/>
                <w:szCs w:val="18"/>
                <w:lang w:val="en-US" w:eastAsia="zh-CN"/>
              </w:rPr>
            </w:pPr>
            <w:r>
              <w:rPr>
                <w:sz w:val="18"/>
                <w:szCs w:val="18"/>
                <w:lang w:val="en-US" w:eastAsia="zh-CN"/>
              </w:rPr>
              <w:t>Flexible, Modular, Assembliable</w:t>
            </w:r>
          </w:p>
        </w:tc>
        <w:tc>
          <w:tcPr>
            <w:tcW w:w="0" w:type="auto"/>
            <w:vAlign w:val="center"/>
          </w:tcPr>
          <w:p w14:paraId="26514DFA">
            <w:pPr>
              <w:rPr>
                <w:sz w:val="18"/>
                <w:szCs w:val="18"/>
                <w:lang w:val="en-US" w:eastAsia="zh-CN"/>
              </w:rPr>
            </w:pPr>
            <w:r>
              <w:rPr>
                <w:sz w:val="18"/>
                <w:szCs w:val="18"/>
                <w:lang w:val="en-US" w:eastAsia="zh-CN"/>
              </w:rPr>
              <w:t>Flexibility, Scalability</w:t>
            </w:r>
          </w:p>
        </w:tc>
      </w:tr>
      <w:tr w14:paraId="089D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2777005">
            <w:pPr>
              <w:rPr>
                <w:b/>
                <w:bCs/>
                <w:sz w:val="18"/>
                <w:szCs w:val="18"/>
                <w:lang w:val="en-US" w:eastAsia="zh-CN"/>
              </w:rPr>
            </w:pPr>
            <w:r>
              <w:rPr>
                <w:b/>
                <w:bCs/>
                <w:sz w:val="18"/>
                <w:szCs w:val="18"/>
                <w:lang w:val="en-US" w:eastAsia="zh-CN"/>
              </w:rPr>
              <w:t>Configuration</w:t>
            </w:r>
          </w:p>
        </w:tc>
        <w:tc>
          <w:tcPr>
            <w:tcW w:w="0" w:type="auto"/>
            <w:vAlign w:val="center"/>
          </w:tcPr>
          <w:p w14:paraId="3B112098">
            <w:pPr>
              <w:rPr>
                <w:sz w:val="18"/>
                <w:szCs w:val="18"/>
                <w:lang w:val="en-US" w:eastAsia="zh-CN"/>
              </w:rPr>
            </w:pPr>
            <w:r>
              <w:rPr>
                <w:sz w:val="18"/>
                <w:szCs w:val="18"/>
                <w:lang w:val="en-US" w:eastAsia="zh-CN"/>
              </w:rPr>
              <w:t>Complex, High Signaling Overhead, Static</w:t>
            </w:r>
          </w:p>
        </w:tc>
        <w:tc>
          <w:tcPr>
            <w:tcW w:w="0" w:type="auto"/>
            <w:vAlign w:val="center"/>
          </w:tcPr>
          <w:p w14:paraId="1B1C4A94">
            <w:pPr>
              <w:rPr>
                <w:sz w:val="18"/>
                <w:szCs w:val="18"/>
                <w:lang w:val="en-US" w:eastAsia="zh-CN"/>
              </w:rPr>
            </w:pPr>
            <w:r>
              <w:rPr>
                <w:sz w:val="18"/>
                <w:szCs w:val="18"/>
                <w:lang w:val="en-US" w:eastAsia="zh-CN"/>
              </w:rPr>
              <w:t>Profile-based, Dynamic</w:t>
            </w:r>
          </w:p>
        </w:tc>
        <w:tc>
          <w:tcPr>
            <w:tcW w:w="0" w:type="auto"/>
            <w:vAlign w:val="center"/>
          </w:tcPr>
          <w:p w14:paraId="2765D4B4">
            <w:pPr>
              <w:rPr>
                <w:sz w:val="18"/>
                <w:szCs w:val="18"/>
                <w:lang w:val="en-US" w:eastAsia="zh-CN"/>
              </w:rPr>
            </w:pPr>
            <w:r>
              <w:rPr>
                <w:sz w:val="18"/>
                <w:szCs w:val="18"/>
                <w:lang w:val="en-US" w:eastAsia="zh-CN"/>
              </w:rPr>
              <w:t>Efficiency, Fast Configuration</w:t>
            </w:r>
          </w:p>
        </w:tc>
      </w:tr>
      <w:tr w14:paraId="107E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537FF14">
            <w:pPr>
              <w:rPr>
                <w:b/>
                <w:bCs/>
                <w:sz w:val="18"/>
                <w:szCs w:val="18"/>
                <w:lang w:val="en-US" w:eastAsia="zh-CN"/>
              </w:rPr>
            </w:pPr>
            <w:r>
              <w:rPr>
                <w:b/>
                <w:bCs/>
                <w:sz w:val="18"/>
                <w:szCs w:val="18"/>
                <w:lang w:val="en-US" w:eastAsia="zh-CN"/>
              </w:rPr>
              <w:t>CAPEX/OPEX</w:t>
            </w:r>
          </w:p>
        </w:tc>
        <w:tc>
          <w:tcPr>
            <w:tcW w:w="0" w:type="auto"/>
            <w:vAlign w:val="center"/>
          </w:tcPr>
          <w:p w14:paraId="70417B0E">
            <w:pPr>
              <w:rPr>
                <w:sz w:val="18"/>
                <w:szCs w:val="18"/>
                <w:lang w:val="en-US" w:eastAsia="zh-CN"/>
              </w:rPr>
            </w:pPr>
            <w:r>
              <w:rPr>
                <w:sz w:val="18"/>
                <w:szCs w:val="18"/>
                <w:lang w:val="en-US" w:eastAsia="zh-CN"/>
              </w:rPr>
              <w:t>"Full-stack" Deployment, Resource Waste</w:t>
            </w:r>
          </w:p>
        </w:tc>
        <w:tc>
          <w:tcPr>
            <w:tcW w:w="0" w:type="auto"/>
            <w:vAlign w:val="center"/>
          </w:tcPr>
          <w:p w14:paraId="1B1AAB4B">
            <w:pPr>
              <w:rPr>
                <w:sz w:val="18"/>
                <w:szCs w:val="18"/>
                <w:lang w:val="en-US" w:eastAsia="zh-CN"/>
              </w:rPr>
            </w:pPr>
            <w:r>
              <w:rPr>
                <w:sz w:val="18"/>
                <w:szCs w:val="18"/>
                <w:lang w:val="en-US" w:eastAsia="zh-CN"/>
              </w:rPr>
              <w:t>On-demand Activation/Licensing, Function Tailoring</w:t>
            </w:r>
          </w:p>
        </w:tc>
        <w:tc>
          <w:tcPr>
            <w:tcW w:w="0" w:type="auto"/>
            <w:vAlign w:val="center"/>
          </w:tcPr>
          <w:p w14:paraId="692A229A">
            <w:pPr>
              <w:rPr>
                <w:sz w:val="18"/>
                <w:szCs w:val="18"/>
                <w:lang w:val="en-US" w:eastAsia="zh-CN"/>
              </w:rPr>
            </w:pPr>
            <w:r>
              <w:rPr>
                <w:sz w:val="18"/>
                <w:szCs w:val="18"/>
                <w:lang w:val="en-US" w:eastAsia="zh-CN"/>
              </w:rPr>
              <w:t>Significant CAPEX/OPEX Reduction</w:t>
            </w:r>
          </w:p>
        </w:tc>
      </w:tr>
      <w:tr w14:paraId="5D3F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ACDB693">
            <w:pPr>
              <w:rPr>
                <w:b/>
                <w:bCs/>
                <w:sz w:val="18"/>
                <w:szCs w:val="18"/>
                <w:lang w:val="en-US" w:eastAsia="zh-CN"/>
              </w:rPr>
            </w:pPr>
            <w:r>
              <w:rPr>
                <w:b/>
                <w:bCs/>
                <w:sz w:val="18"/>
                <w:szCs w:val="18"/>
                <w:lang w:val="en-US" w:eastAsia="zh-CN"/>
              </w:rPr>
              <w:t>Performance</w:t>
            </w:r>
          </w:p>
        </w:tc>
        <w:tc>
          <w:tcPr>
            <w:tcW w:w="0" w:type="auto"/>
            <w:vAlign w:val="center"/>
          </w:tcPr>
          <w:p w14:paraId="20E20550">
            <w:pPr>
              <w:rPr>
                <w:sz w:val="18"/>
                <w:szCs w:val="18"/>
                <w:lang w:val="en-US" w:eastAsia="zh-CN"/>
              </w:rPr>
            </w:pPr>
            <w:r>
              <w:rPr>
                <w:sz w:val="18"/>
                <w:szCs w:val="18"/>
                <w:lang w:val="en-US" w:eastAsia="zh-CN"/>
              </w:rPr>
              <w:t>General-purpose Compromise, Hard to Optimize</w:t>
            </w:r>
          </w:p>
        </w:tc>
        <w:tc>
          <w:tcPr>
            <w:tcW w:w="0" w:type="auto"/>
            <w:vAlign w:val="center"/>
          </w:tcPr>
          <w:p w14:paraId="19F294B9">
            <w:pPr>
              <w:rPr>
                <w:sz w:val="18"/>
                <w:szCs w:val="18"/>
                <w:lang w:val="en-US" w:eastAsia="zh-CN"/>
              </w:rPr>
            </w:pPr>
            <w:r>
              <w:rPr>
                <w:sz w:val="18"/>
                <w:szCs w:val="18"/>
                <w:lang w:val="en-US" w:eastAsia="zh-CN"/>
              </w:rPr>
              <w:t>Tailored to Service, Optimized Trafic Path</w:t>
            </w:r>
          </w:p>
        </w:tc>
        <w:tc>
          <w:tcPr>
            <w:tcW w:w="0" w:type="auto"/>
            <w:vAlign w:val="center"/>
          </w:tcPr>
          <w:p w14:paraId="0A403BB3">
            <w:pPr>
              <w:rPr>
                <w:sz w:val="18"/>
                <w:szCs w:val="18"/>
                <w:lang w:val="en-US" w:eastAsia="zh-CN"/>
              </w:rPr>
            </w:pPr>
            <w:r>
              <w:rPr>
                <w:sz w:val="18"/>
                <w:szCs w:val="18"/>
                <w:lang w:val="en-US" w:eastAsia="zh-CN"/>
              </w:rPr>
              <w:t>Ultimate Performance (Latency, Reliability, etc.)​</w:t>
            </w:r>
          </w:p>
        </w:tc>
      </w:tr>
      <w:tr w14:paraId="3F7B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62BC734">
            <w:pPr>
              <w:rPr>
                <w:b/>
                <w:bCs/>
                <w:sz w:val="18"/>
                <w:szCs w:val="18"/>
                <w:lang w:val="en-US" w:eastAsia="zh-CN"/>
              </w:rPr>
            </w:pPr>
            <w:r>
              <w:rPr>
                <w:b/>
                <w:bCs/>
                <w:sz w:val="18"/>
                <w:szCs w:val="18"/>
                <w:lang w:val="en-US" w:eastAsia="zh-CN"/>
              </w:rPr>
              <w:t>Operation</w:t>
            </w:r>
          </w:p>
        </w:tc>
        <w:tc>
          <w:tcPr>
            <w:tcW w:w="0" w:type="auto"/>
            <w:vAlign w:val="center"/>
          </w:tcPr>
          <w:p w14:paraId="6885F4D3">
            <w:pPr>
              <w:rPr>
                <w:sz w:val="18"/>
                <w:szCs w:val="18"/>
                <w:lang w:val="en-US" w:eastAsia="zh-CN"/>
              </w:rPr>
            </w:pPr>
            <w:r>
              <w:rPr>
                <w:sz w:val="18"/>
                <w:szCs w:val="18"/>
                <w:lang w:val="en-US" w:eastAsia="zh-CN"/>
              </w:rPr>
              <w:t>Hard Spec Updating Towards New Features</w:t>
            </w:r>
          </w:p>
        </w:tc>
        <w:tc>
          <w:tcPr>
            <w:tcW w:w="0" w:type="auto"/>
            <w:vAlign w:val="center"/>
          </w:tcPr>
          <w:p w14:paraId="760E21CF">
            <w:pPr>
              <w:rPr>
                <w:sz w:val="18"/>
                <w:szCs w:val="18"/>
                <w:lang w:val="en-US" w:eastAsia="zh-CN"/>
              </w:rPr>
            </w:pPr>
            <w:r>
              <w:rPr>
                <w:sz w:val="18"/>
                <w:szCs w:val="18"/>
                <w:lang w:val="en-US" w:eastAsia="zh-CN"/>
              </w:rPr>
              <w:t>Modular Insertion of New Features</w:t>
            </w:r>
          </w:p>
        </w:tc>
        <w:tc>
          <w:tcPr>
            <w:tcW w:w="0" w:type="auto"/>
            <w:vAlign w:val="center"/>
          </w:tcPr>
          <w:p w14:paraId="1733F644">
            <w:pPr>
              <w:rPr>
                <w:sz w:val="18"/>
                <w:szCs w:val="18"/>
                <w:lang w:val="en-US" w:eastAsia="zh-CN"/>
              </w:rPr>
            </w:pPr>
            <w:r>
              <w:rPr>
                <w:sz w:val="18"/>
                <w:szCs w:val="18"/>
                <w:lang w:val="en-US" w:eastAsia="zh-CN"/>
              </w:rPr>
              <w:t xml:space="preserve">Towards </w:t>
            </w:r>
            <w:r>
              <w:rPr>
                <w:rFonts w:hint="eastAsia"/>
                <w:sz w:val="18"/>
                <w:szCs w:val="18"/>
                <w:lang w:val="en-US" w:eastAsia="zh"/>
              </w:rPr>
              <w:t xml:space="preserve">Flexible </w:t>
            </w:r>
            <w:r>
              <w:rPr>
                <w:sz w:val="18"/>
                <w:szCs w:val="18"/>
                <w:lang w:val="en-US" w:eastAsia="zh-CN"/>
              </w:rPr>
              <w:t>Networks Among Protocol Stack</w:t>
            </w:r>
          </w:p>
        </w:tc>
      </w:tr>
    </w:tbl>
    <w:p w14:paraId="78BD5853">
      <w:pPr>
        <w:pStyle w:val="3"/>
        <w:rPr>
          <w:rStyle w:val="158"/>
          <w:rFonts w:eastAsiaTheme="minorEastAsia"/>
          <w:b w:val="0"/>
          <w:bCs w:val="0"/>
          <w:sz w:val="28"/>
          <w:szCs w:val="28"/>
        </w:rPr>
      </w:pPr>
      <w:r>
        <w:rPr>
          <w:rStyle w:val="158"/>
          <w:rFonts w:eastAsiaTheme="minorEastAsia"/>
          <w:b w:val="0"/>
          <w:bCs w:val="0"/>
          <w:sz w:val="28"/>
          <w:szCs w:val="28"/>
        </w:rPr>
        <w:t>2.3 UE capability framework</w:t>
      </w:r>
    </w:p>
    <w:p w14:paraId="12F268A8">
      <w:pPr>
        <w:pStyle w:val="4"/>
        <w:rPr>
          <w:rFonts w:ascii="Arial" w:hAnsi="Arial" w:cs="Arial"/>
          <w:lang w:val="en-US" w:eastAsia="zh-CN"/>
        </w:rPr>
      </w:pPr>
      <w:r>
        <w:rPr>
          <w:rFonts w:ascii="Arial" w:hAnsi="Arial" w:cs="Arial"/>
          <w:lang w:val="en-US" w:eastAsia="zh-CN"/>
        </w:rPr>
        <w:t xml:space="preserve">2.3.1 Challenges for UE capability </w:t>
      </w:r>
      <w:r>
        <w:rPr>
          <w:rFonts w:hint="eastAsia" w:ascii="Arial" w:hAnsi="Arial" w:cs="Arial"/>
          <w:lang w:val="en-US" w:eastAsia="zh-CN"/>
        </w:rPr>
        <w:t>Signaling</w:t>
      </w:r>
      <w:r>
        <w:rPr>
          <w:rFonts w:ascii="Arial" w:hAnsi="Arial" w:cs="Arial"/>
          <w:lang w:val="en-US" w:eastAsia="zh-CN"/>
        </w:rPr>
        <w:t xml:space="preserve"> </w:t>
      </w:r>
    </w:p>
    <w:p w14:paraId="78A5BC49">
      <w:pPr>
        <w:jc w:val="both"/>
        <w:rPr>
          <w:rFonts w:eastAsia="等线"/>
          <w:b/>
          <w:bCs/>
          <w:u w:val="single"/>
          <w:lang w:eastAsia="zh-CN"/>
        </w:rPr>
      </w:pPr>
      <w:r>
        <w:rPr>
          <w:b/>
          <w:bCs/>
          <w:u w:val="single"/>
          <w:lang w:val="en-US" w:eastAsia="zh-CN"/>
        </w:rPr>
        <w:t>Issues of UE capability signaling structure</w:t>
      </w:r>
    </w:p>
    <w:p w14:paraId="093532C3">
      <w:pPr>
        <w:pStyle w:val="82"/>
        <w:ind w:left="0" w:firstLine="0"/>
        <w:jc w:val="both"/>
        <w:rPr>
          <w:bCs/>
          <w:lang w:eastAsia="zh-CN"/>
        </w:rPr>
      </w:pPr>
      <w:r>
        <w:rPr>
          <w:bCs/>
          <w:lang w:val="en-US" w:eastAsia="zh-CN"/>
        </w:rPr>
        <w:t xml:space="preserve">Compared to LTE, the main enhancements introduced for NR UE capability size reduction were </w:t>
      </w:r>
      <w:r>
        <w:t>gNB requested band combination signaling</w:t>
      </w:r>
      <w:r>
        <w:rPr>
          <w:rFonts w:eastAsia="宋体"/>
          <w:lang w:val="en-US" w:eastAsia="zh-CN"/>
        </w:rPr>
        <w:t xml:space="preserve">, </w:t>
      </w:r>
      <w:r>
        <w:rPr>
          <w:bCs/>
          <w:lang w:val="en-US" w:eastAsia="zh-CN"/>
        </w:rPr>
        <w:t xml:space="preserve">baseband capability extraction and UL/DL bands decoupling. </w:t>
      </w:r>
    </w:p>
    <w:p w14:paraId="58E9083A">
      <w:pPr>
        <w:pStyle w:val="82"/>
        <w:ind w:left="0" w:firstLine="0"/>
        <w:jc w:val="both"/>
        <w:rPr>
          <w:bCs/>
          <w:lang w:val="en-US" w:eastAsia="zh-CN"/>
        </w:rPr>
      </w:pPr>
      <w:r>
        <w:rPr>
          <w:bCs/>
          <w:lang w:val="en-US" w:eastAsia="zh-CN"/>
        </w:rPr>
        <w:t xml:space="preserve">However, </w:t>
      </w:r>
      <w:r>
        <w:rPr>
          <w:bCs/>
          <w:lang w:val="en-US" w:eastAsia="zh"/>
        </w:rPr>
        <w:t xml:space="preserve">it is proved that </w:t>
      </w:r>
      <w:r>
        <w:rPr>
          <w:bCs/>
          <w:lang w:val="en-US" w:eastAsia="zh-CN"/>
        </w:rPr>
        <w:t>a large number of frequency band combinations and complex signaling structures require higher development and maintenance costs for terminals and network.</w:t>
      </w:r>
      <w:r>
        <w:rPr>
          <w:bCs/>
          <w:lang w:val="en-US" w:eastAsia="zh"/>
        </w:rPr>
        <w:t xml:space="preserve"> And there is </w:t>
      </w:r>
      <w:r>
        <w:rPr>
          <w:rFonts w:hint="eastAsia"/>
          <w:bCs/>
          <w:lang w:val="en-US" w:eastAsia="zh"/>
        </w:rPr>
        <w:t>overly</w:t>
      </w:r>
      <w:r>
        <w:rPr>
          <w:bCs/>
          <w:lang w:val="en-US" w:eastAsia="zh"/>
        </w:rPr>
        <w:t xml:space="preserve"> redundant UE capability information in multiple </w:t>
      </w:r>
      <w:r>
        <w:rPr>
          <w:bCs/>
          <w:lang w:val="en-US" w:eastAsia="zh-CN"/>
        </w:rPr>
        <w:t>band combination</w:t>
      </w:r>
      <w:r>
        <w:rPr>
          <w:bCs/>
          <w:lang w:val="en-US" w:eastAsia="zh"/>
        </w:rPr>
        <w:t xml:space="preserve">s and feature sets. Further </w:t>
      </w:r>
      <w:r>
        <w:rPr>
          <w:bCs/>
          <w:lang w:val="en-US" w:eastAsia="zh-CN"/>
        </w:rPr>
        <w:t xml:space="preserve">there </w:t>
      </w:r>
      <w:r>
        <w:rPr>
          <w:bCs/>
          <w:lang w:val="en-US" w:eastAsia="zh"/>
        </w:rPr>
        <w:t xml:space="preserve">are </w:t>
      </w:r>
      <w:r>
        <w:rPr>
          <w:bCs/>
          <w:lang w:val="en-US" w:eastAsia="zh-CN"/>
        </w:rPr>
        <w:t>some new features introduced in the subsequent discussions of different NR release</w:t>
      </w:r>
      <w:r>
        <w:rPr>
          <w:rFonts w:hint="eastAsia"/>
          <w:bCs/>
          <w:lang w:val="en-US" w:eastAsia="zh"/>
        </w:rPr>
        <w:t>s</w:t>
      </w:r>
      <w:r>
        <w:rPr>
          <w:bCs/>
          <w:lang w:val="en-US" w:eastAsia="zh-CN"/>
        </w:rPr>
        <w:t xml:space="preserve"> leading to </w:t>
      </w:r>
      <w:r>
        <w:rPr>
          <w:rFonts w:hint="eastAsia"/>
          <w:bCs/>
          <w:lang w:val="en-US" w:eastAsia="zh"/>
        </w:rPr>
        <w:t xml:space="preserve">exploding </w:t>
      </w:r>
      <w:r>
        <w:rPr>
          <w:bCs/>
          <w:lang w:val="en-US" w:eastAsia="zh-CN"/>
        </w:rPr>
        <w:t xml:space="preserve">UE capabilities. </w:t>
      </w:r>
      <w:r>
        <w:rPr>
          <w:bCs/>
          <w:lang w:val="en-US" w:eastAsia="zh"/>
        </w:rPr>
        <w:t xml:space="preserve">And </w:t>
      </w:r>
      <w:r>
        <w:rPr>
          <w:bCs/>
          <w:lang w:val="en-US" w:eastAsia="zh" w:bidi="ar"/>
        </w:rPr>
        <w:t>m</w:t>
      </w:r>
      <w:r>
        <w:rPr>
          <w:bCs/>
          <w:lang w:val="en-US" w:eastAsia="zh-CN" w:bidi="ar"/>
        </w:rPr>
        <w:t xml:space="preserve">ost new features </w:t>
      </w:r>
      <w:r>
        <w:rPr>
          <w:bCs/>
          <w:lang w:val="en-US" w:eastAsia="zh-CN"/>
        </w:rPr>
        <w:t>of different NR release</w:t>
      </w:r>
      <w:r>
        <w:rPr>
          <w:bCs/>
          <w:lang w:val="en-US" w:eastAsia="zh-CN" w:bidi="ar"/>
        </w:rPr>
        <w:t xml:space="preserve"> are defined as optional, resulting that </w:t>
      </w:r>
      <w:r>
        <w:rPr>
          <w:rFonts w:hint="eastAsia"/>
          <w:bCs/>
          <w:lang w:val="en-US" w:eastAsia="zh" w:bidi="ar"/>
        </w:rPr>
        <w:t xml:space="preserve">increasingly </w:t>
      </w:r>
      <w:r>
        <w:rPr>
          <w:bCs/>
          <w:lang w:val="en-US" w:eastAsia="zh-CN"/>
        </w:rPr>
        <w:t>more overhead on reporting more complexity to both UE and network are introduced, and some beneficial features are not supported by most UEs for some cost and information leakage considerations.</w:t>
      </w: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980"/>
        <w:gridCol w:w="2935"/>
        <w:gridCol w:w="2410"/>
      </w:tblGrid>
      <w:tr w14:paraId="58C7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vAlign w:val="center"/>
          </w:tcPr>
          <w:p w14:paraId="7EED8B68">
            <w:pPr>
              <w:pStyle w:val="82"/>
              <w:jc w:val="center"/>
              <w:rPr>
                <w:bCs/>
                <w:sz w:val="18"/>
                <w:szCs w:val="18"/>
                <w:lang w:val="en-US" w:eastAsia="zh-CN"/>
              </w:rPr>
            </w:pPr>
          </w:p>
        </w:tc>
        <w:tc>
          <w:tcPr>
            <w:tcW w:w="2980" w:type="dxa"/>
            <w:vAlign w:val="center"/>
          </w:tcPr>
          <w:p w14:paraId="7A0A1C06">
            <w:pPr>
              <w:pStyle w:val="82"/>
              <w:ind w:left="0" w:firstLine="0"/>
              <w:jc w:val="center"/>
              <w:rPr>
                <w:b/>
                <w:bCs/>
                <w:sz w:val="18"/>
                <w:szCs w:val="18"/>
                <w:lang w:val="en-US" w:eastAsia="zh"/>
              </w:rPr>
            </w:pPr>
            <w:r>
              <w:rPr>
                <w:b/>
                <w:bCs/>
                <w:sz w:val="18"/>
                <w:szCs w:val="18"/>
                <w:lang w:val="en-US" w:eastAsia="zh"/>
              </w:rPr>
              <w:t>LTE</w:t>
            </w:r>
          </w:p>
        </w:tc>
        <w:tc>
          <w:tcPr>
            <w:tcW w:w="2935" w:type="dxa"/>
            <w:vAlign w:val="center"/>
          </w:tcPr>
          <w:p w14:paraId="70E20D22">
            <w:pPr>
              <w:pStyle w:val="82"/>
              <w:ind w:left="0" w:firstLine="0"/>
              <w:jc w:val="center"/>
              <w:rPr>
                <w:b/>
                <w:bCs/>
                <w:sz w:val="18"/>
                <w:szCs w:val="18"/>
                <w:lang w:val="en-US" w:eastAsia="zh"/>
              </w:rPr>
            </w:pPr>
            <w:r>
              <w:rPr>
                <w:b/>
                <w:bCs/>
                <w:sz w:val="18"/>
                <w:szCs w:val="18"/>
                <w:lang w:val="en-US" w:eastAsia="zh"/>
              </w:rPr>
              <w:t>NR</w:t>
            </w:r>
          </w:p>
        </w:tc>
        <w:tc>
          <w:tcPr>
            <w:tcW w:w="2410" w:type="dxa"/>
            <w:vAlign w:val="center"/>
          </w:tcPr>
          <w:p w14:paraId="2B1ED467">
            <w:pPr>
              <w:pStyle w:val="82"/>
              <w:ind w:left="0" w:firstLine="0"/>
              <w:jc w:val="center"/>
              <w:rPr>
                <w:b/>
                <w:bCs/>
                <w:sz w:val="18"/>
                <w:szCs w:val="18"/>
                <w:lang w:val="en-US" w:eastAsia="zh"/>
              </w:rPr>
            </w:pPr>
            <w:r>
              <w:rPr>
                <w:b/>
                <w:bCs/>
                <w:sz w:val="18"/>
                <w:szCs w:val="18"/>
                <w:lang w:val="en-US" w:eastAsia="zh"/>
              </w:rPr>
              <w:t>6GR</w:t>
            </w:r>
          </w:p>
        </w:tc>
      </w:tr>
      <w:tr w14:paraId="4408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vAlign w:val="center"/>
          </w:tcPr>
          <w:p w14:paraId="6F258314">
            <w:pPr>
              <w:pStyle w:val="82"/>
              <w:ind w:left="0" w:firstLine="0"/>
              <w:jc w:val="center"/>
              <w:rPr>
                <w:bCs/>
                <w:sz w:val="18"/>
                <w:szCs w:val="18"/>
                <w:lang w:val="en-US" w:eastAsia="zh"/>
              </w:rPr>
            </w:pPr>
            <w:r>
              <w:rPr>
                <w:rFonts w:hint="eastAsia"/>
                <w:bCs/>
                <w:sz w:val="18"/>
                <w:szCs w:val="18"/>
                <w:lang w:val="en-US" w:eastAsia="zh"/>
              </w:rPr>
              <w:t>Size</w:t>
            </w:r>
          </w:p>
        </w:tc>
        <w:tc>
          <w:tcPr>
            <w:tcW w:w="2980" w:type="dxa"/>
            <w:vAlign w:val="center"/>
          </w:tcPr>
          <w:p w14:paraId="0D2294F9">
            <w:pPr>
              <w:pStyle w:val="82"/>
              <w:ind w:left="0" w:firstLine="0"/>
              <w:jc w:val="center"/>
              <w:rPr>
                <w:b/>
                <w:bCs/>
                <w:sz w:val="18"/>
                <w:szCs w:val="18"/>
                <w:lang w:val="en-US" w:eastAsia="zh"/>
              </w:rPr>
            </w:pPr>
            <w:r>
              <w:rPr>
                <w:rFonts w:hint="eastAsia"/>
                <w:bCs/>
                <w:sz w:val="18"/>
                <w:szCs w:val="18"/>
                <w:lang w:val="en-US" w:eastAsia="zh"/>
              </w:rPr>
              <w:t>TS 36.306:</w:t>
            </w:r>
            <w:r>
              <w:rPr>
                <w:b/>
                <w:bCs/>
                <w:sz w:val="18"/>
                <w:szCs w:val="18"/>
                <w:lang w:val="en-US" w:eastAsia="zh"/>
              </w:rPr>
              <w:t xml:space="preserve"> ~160 pages</w:t>
            </w:r>
          </w:p>
          <w:p w14:paraId="02B9CDEE">
            <w:pPr>
              <w:pStyle w:val="82"/>
              <w:ind w:left="0" w:firstLine="0"/>
              <w:jc w:val="center"/>
              <w:rPr>
                <w:bCs/>
                <w:sz w:val="18"/>
                <w:szCs w:val="18"/>
                <w:lang w:val="en-US" w:eastAsia="zh"/>
              </w:rPr>
            </w:pPr>
            <w:r>
              <w:rPr>
                <w:rFonts w:hint="eastAsia"/>
                <w:bCs/>
                <w:sz w:val="18"/>
                <w:szCs w:val="18"/>
                <w:lang w:val="en-US" w:eastAsia="zh"/>
              </w:rPr>
              <w:t>Per UE/Band/BC</w:t>
            </w:r>
          </w:p>
        </w:tc>
        <w:tc>
          <w:tcPr>
            <w:tcW w:w="2935" w:type="dxa"/>
            <w:vAlign w:val="center"/>
          </w:tcPr>
          <w:p w14:paraId="2D1DE327">
            <w:pPr>
              <w:pStyle w:val="82"/>
              <w:ind w:left="0" w:firstLine="0"/>
              <w:jc w:val="center"/>
              <w:rPr>
                <w:b/>
                <w:bCs/>
                <w:sz w:val="18"/>
                <w:szCs w:val="18"/>
                <w:lang w:val="en-US" w:eastAsia="zh"/>
              </w:rPr>
            </w:pPr>
            <w:r>
              <w:rPr>
                <w:rFonts w:hint="eastAsia"/>
                <w:bCs/>
                <w:sz w:val="18"/>
                <w:szCs w:val="18"/>
                <w:lang w:val="en-US" w:eastAsia="zh"/>
              </w:rPr>
              <w:t xml:space="preserve">TS 38.306: </w:t>
            </w:r>
            <w:r>
              <w:rPr>
                <w:b/>
                <w:bCs/>
                <w:sz w:val="18"/>
                <w:szCs w:val="18"/>
                <w:lang w:val="en-US" w:eastAsia="zh"/>
              </w:rPr>
              <w:t>~400 pages</w:t>
            </w:r>
          </w:p>
          <w:p w14:paraId="6EA011C7">
            <w:pPr>
              <w:pStyle w:val="82"/>
              <w:ind w:left="0" w:firstLine="0"/>
              <w:jc w:val="center"/>
              <w:rPr>
                <w:bCs/>
                <w:sz w:val="18"/>
                <w:szCs w:val="18"/>
                <w:lang w:val="en-US" w:eastAsia="zh"/>
              </w:rPr>
            </w:pPr>
            <w:r>
              <w:rPr>
                <w:rFonts w:hint="eastAsia"/>
                <w:bCs/>
                <w:sz w:val="18"/>
                <w:szCs w:val="18"/>
                <w:lang w:val="en-US" w:eastAsia="zh"/>
              </w:rPr>
              <w:t>Per UE/Band/BC/FS/FSPC</w:t>
            </w:r>
          </w:p>
          <w:p w14:paraId="0DD7027F">
            <w:pPr>
              <w:pStyle w:val="82"/>
              <w:ind w:left="0" w:firstLine="0"/>
              <w:jc w:val="center"/>
              <w:rPr>
                <w:bCs/>
                <w:sz w:val="18"/>
                <w:szCs w:val="18"/>
                <w:lang w:val="en-US" w:eastAsia="zh"/>
              </w:rPr>
            </w:pPr>
            <w:r>
              <w:rPr>
                <w:rFonts w:hint="eastAsia"/>
                <w:bCs/>
                <w:sz w:val="18"/>
                <w:szCs w:val="18"/>
                <w:lang w:val="en-US" w:eastAsia="zh"/>
              </w:rPr>
              <w:t>FR1/FR2/FR2-2</w:t>
            </w:r>
          </w:p>
        </w:tc>
        <w:tc>
          <w:tcPr>
            <w:tcW w:w="2410" w:type="dxa"/>
            <w:vAlign w:val="center"/>
          </w:tcPr>
          <w:p w14:paraId="0C8777B7">
            <w:pPr>
              <w:pStyle w:val="82"/>
              <w:ind w:left="0" w:firstLine="0"/>
              <w:jc w:val="center"/>
              <w:rPr>
                <w:bCs/>
                <w:sz w:val="18"/>
                <w:szCs w:val="18"/>
                <w:lang w:val="en-US" w:eastAsia="zh"/>
              </w:rPr>
            </w:pPr>
            <w:r>
              <w:rPr>
                <w:rFonts w:hint="eastAsia"/>
                <w:bCs/>
                <w:sz w:val="18"/>
                <w:szCs w:val="18"/>
                <w:lang w:val="en-US" w:eastAsia="zh-CN"/>
              </w:rPr>
              <w:t>Simplification</w:t>
            </w:r>
            <w:r>
              <w:rPr>
                <w:rFonts w:hint="eastAsia"/>
                <w:bCs/>
                <w:sz w:val="18"/>
                <w:szCs w:val="18"/>
                <w:lang w:val="en-US" w:eastAsia="zh"/>
              </w:rPr>
              <w:t>!</w:t>
            </w:r>
          </w:p>
        </w:tc>
      </w:tr>
    </w:tbl>
    <w:p w14:paraId="0FC8B4A2">
      <w:pPr>
        <w:spacing w:before="180"/>
        <w:jc w:val="both"/>
        <w:rPr>
          <w:rFonts w:hint="eastAsia" w:eastAsia="等线"/>
          <w:b/>
          <w:lang w:val="en-US" w:eastAsia="zh-CN"/>
        </w:rPr>
      </w:pPr>
      <w:r>
        <w:rPr>
          <w:b/>
          <w:lang w:val="en-US" w:eastAsia="zh-CN"/>
        </w:rPr>
        <w:t xml:space="preserve">Observation </w:t>
      </w:r>
      <w:r>
        <w:rPr>
          <w:rFonts w:hint="eastAsia"/>
          <w:b/>
          <w:lang w:val="en-US" w:eastAsia="zh-CN"/>
        </w:rPr>
        <w:t>4</w:t>
      </w:r>
      <w:r>
        <w:rPr>
          <w:b/>
          <w:lang w:val="en-US" w:eastAsia="zh-CN"/>
        </w:rPr>
        <w:t xml:space="preserve">: The existing UE capability </w:t>
      </w:r>
      <w:r>
        <w:rPr>
          <w:rFonts w:hint="eastAsia"/>
          <w:b/>
          <w:lang w:val="en-US" w:eastAsia="zh"/>
        </w:rPr>
        <w:t>framework</w:t>
      </w:r>
      <w:r>
        <w:rPr>
          <w:b/>
          <w:lang w:val="en-US" w:eastAsia="zh-CN"/>
        </w:rPr>
        <w:t xml:space="preserve"> is</w:t>
      </w:r>
      <w:r>
        <w:rPr>
          <w:rFonts w:hint="eastAsia"/>
          <w:b/>
          <w:lang w:val="en-US" w:eastAsia="zh"/>
        </w:rPr>
        <w:t xml:space="preserve"> overly</w:t>
      </w:r>
      <w:r>
        <w:rPr>
          <w:b/>
          <w:lang w:val="en-US" w:eastAsia="zh-CN"/>
        </w:rPr>
        <w:t xml:space="preserve"> complex </w:t>
      </w:r>
      <w:r>
        <w:rPr>
          <w:rFonts w:hint="eastAsia"/>
          <w:b/>
          <w:lang w:val="en-US" w:eastAsia="zh"/>
        </w:rPr>
        <w:t xml:space="preserve">with </w:t>
      </w:r>
      <w:r>
        <w:rPr>
          <w:rFonts w:hint="eastAsia"/>
          <w:b/>
          <w:lang w:val="en-US" w:eastAsia="zh-CN"/>
        </w:rPr>
        <w:t>exploding</w:t>
      </w:r>
      <w:r>
        <w:rPr>
          <w:rFonts w:hint="eastAsia"/>
          <w:b/>
          <w:lang w:val="en-US" w:eastAsia="zh"/>
        </w:rPr>
        <w:t xml:space="preserve"> size</w:t>
      </w:r>
      <w:r>
        <w:rPr>
          <w:rFonts w:hint="eastAsia" w:eastAsia="等线"/>
          <w:b/>
          <w:lang w:val="en-US" w:eastAsia="zh-CN"/>
        </w:rPr>
        <w:t>, complex band combinations and feature sets increase development and maintenance costs, and explosive growth in UE capability size due to optional features.</w:t>
      </w:r>
    </w:p>
    <w:p w14:paraId="1174F559">
      <w:pPr>
        <w:jc w:val="both"/>
        <w:rPr>
          <w:b/>
          <w:bCs/>
          <w:u w:val="single"/>
          <w:lang w:val="en-US"/>
        </w:rPr>
      </w:pPr>
      <w:r>
        <w:rPr>
          <w:b/>
          <w:bCs/>
          <w:u w:val="single"/>
          <w:lang w:val="en-US" w:eastAsia="zh-CN"/>
        </w:rPr>
        <w:t xml:space="preserve">Definition of </w:t>
      </w:r>
      <w:r>
        <w:rPr>
          <w:rStyle w:val="158"/>
          <w:rFonts w:eastAsiaTheme="minorEastAsia"/>
          <w:sz w:val="20"/>
          <w:szCs w:val="20"/>
          <w:u w:val="single"/>
          <w:lang w:val="en-US" w:eastAsia="zh-CN"/>
        </w:rPr>
        <w:t>Device type</w:t>
      </w:r>
      <w:r>
        <w:rPr>
          <w:rStyle w:val="158"/>
          <w:rFonts w:hint="eastAsia" w:eastAsiaTheme="minorEastAsia"/>
          <w:sz w:val="20"/>
          <w:szCs w:val="20"/>
          <w:u w:val="single"/>
          <w:lang w:val="en-US" w:eastAsia="zh"/>
        </w:rPr>
        <w:t xml:space="preserve"> categories</w:t>
      </w:r>
      <w:r>
        <w:rPr>
          <w:b/>
          <w:bCs/>
          <w:u w:val="single"/>
          <w:lang w:val="en-US" w:eastAsia="zh-CN"/>
        </w:rPr>
        <w:t xml:space="preserve"> with future proof</w:t>
      </w:r>
    </w:p>
    <w:p w14:paraId="4EF50D34">
      <w:pPr>
        <w:jc w:val="both"/>
        <w:rPr>
          <w:rFonts w:eastAsia="等线"/>
          <w:lang w:eastAsia="zh-CN"/>
        </w:rPr>
      </w:pPr>
      <w:r>
        <w:rPr>
          <w:rFonts w:eastAsia="等线"/>
          <w:lang w:eastAsia="zh-CN"/>
        </w:rPr>
        <w:t>To enable the network to efficiently support diverse 6G use cases, meet performance requirements, and enhance user experience, it is beneficial for RAN to identify and study representative device types. Device categorization can be based on characteristics such as power class, supported bandwidth, and number of antennas. For each device type, a baseline UE capability profile can be defined to represent mandatory capabilities, while</w:t>
      </w:r>
      <w:r>
        <w:rPr>
          <w:rFonts w:hint="eastAsia" w:eastAsia="等线"/>
          <w:lang w:val="en-US" w:eastAsia="zh-CN"/>
        </w:rPr>
        <w:t xml:space="preserve"> </w:t>
      </w:r>
      <w:r>
        <w:rPr>
          <w:rFonts w:eastAsia="等线"/>
          <w:lang w:eastAsia="zh-CN"/>
        </w:rPr>
        <w:t>UEs would only report deviations from the baseline.</w:t>
      </w:r>
    </w:p>
    <w:p w14:paraId="2A0874BC">
      <w:pPr>
        <w:jc w:val="both"/>
        <w:rPr>
          <w:rFonts w:eastAsia="等线"/>
          <w:lang w:eastAsia="zh-CN"/>
        </w:rPr>
      </w:pPr>
      <w:r>
        <w:rPr>
          <w:rFonts w:eastAsia="等线"/>
          <w:lang w:eastAsia="zh-CN"/>
        </w:rPr>
        <w:t>At least three representative UE types can be identified for 6G:</w:t>
      </w:r>
    </w:p>
    <w:p w14:paraId="217318E8">
      <w:pPr>
        <w:pStyle w:val="143"/>
        <w:numPr>
          <w:ilvl w:val="0"/>
          <w:numId w:val="14"/>
        </w:numPr>
        <w:spacing w:after="180"/>
        <w:ind w:leftChars="0"/>
        <w:jc w:val="both"/>
        <w:rPr>
          <w:rFonts w:ascii="Times New Roman" w:hAnsi="Times New Roman" w:eastAsia="等线"/>
          <w:szCs w:val="20"/>
          <w:lang w:val="en-GB" w:eastAsia="zh-CN"/>
        </w:rPr>
      </w:pPr>
      <w:r>
        <w:rPr>
          <w:rFonts w:ascii="Times New Roman" w:hAnsi="Times New Roman" w:eastAsia="等线"/>
          <w:b/>
          <w:bCs/>
          <w:szCs w:val="20"/>
          <w:lang w:val="en-GB" w:eastAsia="zh-CN"/>
        </w:rPr>
        <w:t>Type I:</w:t>
      </w:r>
      <w:r>
        <w:rPr>
          <w:rFonts w:ascii="Times New Roman" w:hAnsi="Times New Roman" w:eastAsia="等线"/>
          <w:szCs w:val="20"/>
          <w:lang w:val="en-GB" w:eastAsia="zh-CN"/>
        </w:rPr>
        <w:t xml:space="preserve"> Low-power devices, e.g., LPWA, RedCap, wearables, and 2Rx UEs.</w:t>
      </w:r>
    </w:p>
    <w:p w14:paraId="578F3021">
      <w:pPr>
        <w:pStyle w:val="143"/>
        <w:numPr>
          <w:ilvl w:val="0"/>
          <w:numId w:val="14"/>
        </w:numPr>
        <w:spacing w:after="180"/>
        <w:ind w:leftChars="0"/>
        <w:jc w:val="both"/>
        <w:rPr>
          <w:rFonts w:ascii="Times New Roman" w:hAnsi="Times New Roman" w:eastAsia="等线"/>
          <w:szCs w:val="20"/>
          <w:lang w:val="en-GB" w:eastAsia="zh-CN"/>
        </w:rPr>
      </w:pPr>
      <w:r>
        <w:rPr>
          <w:rFonts w:ascii="Times New Roman" w:hAnsi="Times New Roman" w:eastAsia="等线"/>
          <w:b/>
          <w:bCs/>
          <w:szCs w:val="20"/>
          <w:lang w:val="en-GB" w:eastAsia="zh-CN"/>
        </w:rPr>
        <w:t>Type II:</w:t>
      </w:r>
      <w:r>
        <w:rPr>
          <w:rFonts w:ascii="Times New Roman" w:hAnsi="Times New Roman" w:eastAsia="等线"/>
          <w:szCs w:val="20"/>
          <w:lang w:val="en-GB" w:eastAsia="zh-CN"/>
        </w:rPr>
        <w:t xml:space="preserve"> Devices with moderate radio capability, similar to traditional eMBB UEs.</w:t>
      </w:r>
    </w:p>
    <w:p w14:paraId="2B365681">
      <w:pPr>
        <w:pStyle w:val="143"/>
        <w:numPr>
          <w:ilvl w:val="0"/>
          <w:numId w:val="14"/>
        </w:numPr>
        <w:spacing w:after="180"/>
        <w:ind w:leftChars="0"/>
        <w:jc w:val="both"/>
        <w:rPr>
          <w:rFonts w:ascii="Times New Roman" w:hAnsi="Times New Roman" w:eastAsia="等线"/>
          <w:szCs w:val="20"/>
          <w:lang w:val="en-GB" w:eastAsia="zh-CN"/>
        </w:rPr>
      </w:pPr>
      <w:r>
        <w:rPr>
          <w:rFonts w:ascii="Times New Roman" w:hAnsi="Times New Roman" w:eastAsia="等线"/>
          <w:b/>
          <w:bCs/>
          <w:szCs w:val="20"/>
          <w:lang w:val="en-GB" w:eastAsia="zh-CN"/>
        </w:rPr>
        <w:t>Type III:</w:t>
      </w:r>
      <w:r>
        <w:rPr>
          <w:rFonts w:ascii="Times New Roman" w:hAnsi="Times New Roman" w:eastAsia="等线"/>
          <w:szCs w:val="20"/>
          <w:lang w:val="en-GB" w:eastAsia="zh-CN"/>
        </w:rPr>
        <w:t xml:space="preserve"> Devices with high radio capability, e.g., CPE, FWA, and high-end XR devices.</w:t>
      </w:r>
    </w:p>
    <w:p w14:paraId="5EA157A5">
      <w:pPr>
        <w:jc w:val="both"/>
        <w:rPr>
          <w:rFonts w:eastAsia="等线"/>
          <w:lang w:eastAsia="zh-CN"/>
        </w:rPr>
      </w:pPr>
      <w:r>
        <w:rPr>
          <w:rFonts w:eastAsia="等线"/>
          <w:lang w:eastAsia="zh-CN"/>
        </w:rPr>
        <w:t>In addition to these categories, 6G is expected to support emerging device types driven by new services and features. The introduction of AI-native functionalities, immersive or multi-modal services, NTN, aerial, and vehicular deployments indicates that categorization based solely on radio capability may be insufficient. These service-specific features may define new or sub-categories of device types that warrant further study.</w:t>
      </w:r>
    </w:p>
    <w:p w14:paraId="6EAC4B67">
      <w:pPr>
        <w:jc w:val="both"/>
        <w:rPr>
          <w:rFonts w:eastAsia="等线"/>
          <w:lang w:val="en-US" w:eastAsia="zh-CN" w:bidi="ar"/>
        </w:rPr>
      </w:pPr>
      <w:r>
        <w:rPr>
          <w:rFonts w:eastAsia="等线"/>
          <w:lang w:val="en-US" w:eastAsia="zh-CN" w:bidi="ar"/>
        </w:rPr>
        <w:t>This means 6G device categorization should be adaptable for revolving demands of future devices. Each device type should define the minimum set of supported UE capabilities and the allow basic RRC configuration; Knowing the default or minimum set of capabilites associated with each device type can facilitate smooth enable the configuration profile manner with additional delta configuration. And optional UE capability need on top of device type.</w:t>
      </w:r>
    </w:p>
    <w:p w14:paraId="62D58EEC">
      <w:pPr>
        <w:jc w:val="both"/>
        <w:rPr>
          <w:bCs/>
          <w:lang w:val="en-US" w:eastAsia="zh-CN"/>
        </w:rPr>
      </w:pPr>
      <w:r>
        <w:rPr>
          <w:rFonts w:hint="eastAsia" w:eastAsia="等线"/>
          <w:b/>
          <w:bCs/>
          <w:lang w:val="en-US" w:eastAsia="zh-CN"/>
        </w:rPr>
        <w:t>Observation 5</w:t>
      </w:r>
      <w:r>
        <w:rPr>
          <w:rFonts w:eastAsia="等线"/>
          <w:b/>
          <w:bCs/>
          <w:lang w:eastAsia="zh-CN"/>
        </w:rPr>
        <w:t xml:space="preserve">: </w:t>
      </w:r>
      <w:r>
        <w:rPr>
          <w:rFonts w:eastAsia="等线"/>
          <w:b/>
          <w:bCs/>
          <w:lang w:val="en-US" w:eastAsia="zh-CN"/>
        </w:rPr>
        <w:t xml:space="preserve">To reduce the capability </w:t>
      </w:r>
      <w:r>
        <w:rPr>
          <w:rFonts w:hint="eastAsia" w:eastAsia="等线"/>
          <w:b/>
          <w:bCs/>
          <w:lang w:val="en-US" w:eastAsia="zh-CN"/>
        </w:rPr>
        <w:t>signaling</w:t>
      </w:r>
      <w:r>
        <w:rPr>
          <w:rFonts w:eastAsia="等线"/>
          <w:b/>
          <w:bCs/>
          <w:lang w:val="en-US" w:eastAsia="zh-CN"/>
        </w:rPr>
        <w:t>, it is proposed to s</w:t>
      </w:r>
      <w:r>
        <w:rPr>
          <w:rFonts w:eastAsia="等线"/>
          <w:b/>
          <w:bCs/>
          <w:lang w:eastAsia="zh-CN"/>
        </w:rPr>
        <w:t>tudy representative 6G device types and define categories based on both radio capability (e.g., power class, bandwidth, number of antennas) and emerging service-specific features, including AI-native functions, multi</w:t>
      </w:r>
      <w:r>
        <w:rPr>
          <w:rFonts w:eastAsia="等线"/>
          <w:b/>
          <w:bCs/>
          <w:lang w:val="en-US" w:eastAsia="zh-CN"/>
        </w:rPr>
        <w:t>-</w:t>
      </w:r>
      <w:r>
        <w:rPr>
          <w:rFonts w:eastAsia="等线"/>
          <w:b/>
          <w:bCs/>
          <w:lang w:eastAsia="zh-CN"/>
        </w:rPr>
        <w:t>modal support, NTN, vehicular, and aerial deployments.</w:t>
      </w:r>
      <w:r>
        <w:rPr>
          <w:rFonts w:eastAsia="等线"/>
          <w:b/>
          <w:bCs/>
          <w:lang w:val="en-US" w:eastAsia="zh-CN"/>
        </w:rPr>
        <w:t xml:space="preserve"> This will be a</w:t>
      </w:r>
      <w:r>
        <w:rPr>
          <w:rFonts w:hint="eastAsia" w:eastAsia="等线"/>
          <w:b/>
          <w:bCs/>
          <w:lang w:val="en-US" w:eastAsia="zh-CN"/>
        </w:rPr>
        <w:t>n</w:t>
      </w:r>
      <w:r>
        <w:rPr>
          <w:rFonts w:eastAsia="等线"/>
          <w:b/>
          <w:bCs/>
          <w:lang w:val="en-US" w:eastAsia="zh-CN"/>
        </w:rPr>
        <w:t xml:space="preserve"> inter-WG issue, with RAN, RAN1 and RAN4 involved.</w:t>
      </w:r>
    </w:p>
    <w:p w14:paraId="35D8F224">
      <w:pPr>
        <w:pStyle w:val="82"/>
        <w:ind w:left="0" w:firstLine="0"/>
        <w:jc w:val="both"/>
        <w:rPr>
          <w:bCs/>
          <w:lang w:eastAsia="zh"/>
        </w:rPr>
      </w:pPr>
      <w:r>
        <w:rPr>
          <w:bCs/>
          <w:lang w:val="en-US" w:eastAsia="zh-CN"/>
        </w:rPr>
        <w:t>Per the RAN #109 discussion, 6GR aims to define a set of mandatory baseline functionalities for all UEs, however, regarding the detail device types and related parameters/factors, further discussion is needed. Then in LTE, per UE Category uplink and downlink capability, including combined UL/DL UE capabilities for Category 1~Category 12 are introduced. However, such fixed definition mechanism is not friendly and can not achieve forward compatibility. Therefore</w:t>
      </w:r>
      <w:r>
        <w:rPr>
          <w:rFonts w:hint="eastAsia"/>
          <w:bCs/>
          <w:lang w:val="en-US" w:eastAsia="zh-CN"/>
        </w:rPr>
        <w:t>,</w:t>
      </w:r>
      <w:r>
        <w:rPr>
          <w:bCs/>
          <w:lang w:val="en-US" w:eastAsia="zh-CN"/>
        </w:rPr>
        <w:t xml:space="preserve"> 6GR needs to consider a more flexible mandatory baseline functionalities based on diverse device types. </w:t>
      </w:r>
      <w:r>
        <w:rPr>
          <w:bCs/>
          <w:lang w:val="en-US" w:eastAsia="zh"/>
        </w:rPr>
        <w:t xml:space="preserve">Further, such mandatory UE Capability need to consider forward compatibility for more possible new device types introduced whereafter, which could improve flexibility compared to LTE per category UE Capability mechanism. </w:t>
      </w:r>
    </w:p>
    <w:p w14:paraId="5ECE12F6">
      <w:pPr>
        <w:jc w:val="both"/>
        <w:rPr>
          <w:rFonts w:eastAsia="等线"/>
          <w:b/>
          <w:bCs/>
          <w:lang w:val="en-US" w:eastAsia="zh-CN"/>
        </w:rPr>
      </w:pPr>
      <w:r>
        <w:rPr>
          <w:rFonts w:eastAsia="等线"/>
          <w:b/>
          <w:bCs/>
          <w:lang w:val="en-US" w:eastAsia="zh-CN"/>
        </w:rPr>
        <w:t xml:space="preserve">Observation </w:t>
      </w:r>
      <w:r>
        <w:rPr>
          <w:rFonts w:hint="eastAsia" w:eastAsia="等线"/>
          <w:b/>
          <w:bCs/>
          <w:lang w:val="en-US" w:eastAsia="zh-CN"/>
        </w:rPr>
        <w:t>6</w:t>
      </w:r>
      <w:r>
        <w:rPr>
          <w:rFonts w:eastAsia="等线"/>
          <w:b/>
          <w:bCs/>
          <w:lang w:val="en-US" w:eastAsia="zh-CN"/>
        </w:rPr>
        <w:t xml:space="preserve">: UE categories defined in LTE can facilitate the capabilities' reporting </w:t>
      </w:r>
      <w:r>
        <w:rPr>
          <w:rFonts w:hint="eastAsia" w:eastAsia="等线"/>
          <w:b/>
          <w:bCs/>
          <w:lang w:val="en-US" w:eastAsia="zh-CN"/>
        </w:rPr>
        <w:t>signaling</w:t>
      </w:r>
      <w:r>
        <w:rPr>
          <w:rFonts w:eastAsia="等线"/>
          <w:b/>
          <w:bCs/>
          <w:lang w:val="en-US" w:eastAsia="zh-CN"/>
        </w:rPr>
        <w:t xml:space="preserve"> reduction, however, per fixed definition of UE Category uplink and downlink capability in LTE is not friendly and can not cover foreseeable use cases, 6GR needs to consider a definition of </w:t>
      </w:r>
      <w:r>
        <w:rPr>
          <w:rFonts w:eastAsia="等线"/>
          <w:b/>
          <w:bCs/>
        </w:rPr>
        <w:t>Device type</w:t>
      </w:r>
      <w:r>
        <w:rPr>
          <w:rFonts w:eastAsia="等线"/>
          <w:b/>
          <w:bCs/>
          <w:lang w:eastAsia="zh-CN"/>
        </w:rPr>
        <w:t xml:space="preserve"> categories</w:t>
      </w:r>
      <w:r>
        <w:rPr>
          <w:rFonts w:eastAsia="等线"/>
          <w:b/>
          <w:bCs/>
          <w:lang w:val="en-US" w:eastAsia="zh-CN"/>
        </w:rPr>
        <w:t xml:space="preserve"> with future proof.</w:t>
      </w:r>
    </w:p>
    <w:p w14:paraId="22BA56F0">
      <w:pPr>
        <w:pStyle w:val="4"/>
        <w:rPr>
          <w:rFonts w:ascii="Arial" w:hAnsi="Arial" w:cs="Arial"/>
          <w:lang w:val="en-US" w:eastAsia="zh-CN"/>
        </w:rPr>
      </w:pPr>
      <w:r>
        <w:rPr>
          <w:rFonts w:ascii="Arial" w:hAnsi="Arial" w:cs="Arial"/>
          <w:lang w:val="en-US" w:eastAsia="zh-CN"/>
        </w:rPr>
        <w:t>2.3.2 UE capability signaling structure optimization</w:t>
      </w:r>
    </w:p>
    <w:p w14:paraId="61A5FA6B">
      <w:pPr>
        <w:pStyle w:val="82"/>
        <w:ind w:left="0" w:firstLine="0"/>
        <w:jc w:val="both"/>
        <w:rPr>
          <w:bCs/>
          <w:lang w:val="en-US" w:eastAsia="zh"/>
        </w:rPr>
      </w:pPr>
      <w:r>
        <w:rPr>
          <w:bCs/>
          <w:lang w:val="en-US" w:eastAsia="zh-CN"/>
        </w:rPr>
        <w:t>Different from the existing too complex UE capability signaling structure including per BC, per FS, per FSPC, 6GR system could consider UE capability signaling structure optimization</w:t>
      </w:r>
      <w:r>
        <w:rPr>
          <w:bCs/>
          <w:lang w:val="en-US" w:eastAsia="zh"/>
        </w:rPr>
        <w:t xml:space="preserve"> for 6GR. Specifically, define mandatory UE capability per device type could be considered due to that diverse device types would be introduced in 6GR as mentioned above. And different device types have different related parameters and factors needed to be taken into account for the corresponding Mandatory UE capability. </w:t>
      </w:r>
      <w:r>
        <w:rPr>
          <w:bCs/>
          <w:lang w:val="en-US" w:eastAsia="zh-CN"/>
        </w:rPr>
        <w:t>For example, define as more fundamental and comprehensive UE capability sets as possible for all possible device types at 6G initial stage</w:t>
      </w:r>
      <w:r>
        <w:rPr>
          <w:bCs/>
          <w:lang w:val="en-US" w:eastAsia="zh"/>
        </w:rPr>
        <w:t xml:space="preserve"> (as shown in the following figure)</w:t>
      </w:r>
      <w:r>
        <w:rPr>
          <w:bCs/>
          <w:lang w:val="en-US" w:eastAsia="zh-CN"/>
        </w:rPr>
        <w:t xml:space="preserve">. Then if new types are introduced later, the mandatory baseline UE capability set will be extended in the form of "add on" and based on network configuration to reach forward compatibility. Further in addition to per </w:t>
      </w:r>
      <w:r>
        <w:rPr>
          <w:bCs/>
          <w:lang w:val="en-US" w:eastAsia="zh"/>
        </w:rPr>
        <w:t>device type</w:t>
      </w:r>
      <w:r>
        <w:rPr>
          <w:bCs/>
          <w:lang w:val="en-US" w:eastAsia="zh-CN"/>
        </w:rPr>
        <w:t xml:space="preserve"> UE capability set, per service UE capability set may be also considered, such as QoS based mandatory baseline UE capability set, etc.</w:t>
      </w:r>
      <w:r>
        <w:rPr>
          <w:bCs/>
          <w:lang w:val="en-US" w:eastAsia="zh"/>
        </w:rPr>
        <w:t>.</w:t>
      </w:r>
    </w:p>
    <w:p w14:paraId="3784D4C8">
      <w:pPr>
        <w:pStyle w:val="82"/>
        <w:ind w:left="0" w:firstLine="0"/>
        <w:jc w:val="center"/>
        <w:rPr>
          <w:bCs/>
          <w:sz w:val="22"/>
          <w:szCs w:val="22"/>
          <w:lang w:val="en-US" w:eastAsia="zh"/>
        </w:rPr>
      </w:pPr>
      <w:r>
        <w:rPr>
          <w:rFonts w:hint="eastAsia"/>
          <w:bCs/>
          <w:sz w:val="22"/>
          <w:szCs w:val="22"/>
          <w:lang w:val="en-US" w:eastAsia="zh"/>
        </w:rPr>
        <w:object>
          <v:shape id="_x0000_i1028" o:spt="75" type="#_x0000_t75" style="height:221.5pt;width:2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14:paraId="7DE3C46F">
      <w:pPr>
        <w:pStyle w:val="42"/>
        <w:spacing w:before="0" w:beforeAutospacing="0" w:after="180" w:afterAutospacing="0"/>
        <w:jc w:val="center"/>
        <w:rPr>
          <w:b/>
          <w:bCs/>
          <w:sz w:val="18"/>
          <w:szCs w:val="18"/>
          <w:lang w:val="en-US" w:eastAsia="zh-CN" w:bidi="ar"/>
        </w:rPr>
      </w:pPr>
      <w:r>
        <w:rPr>
          <w:b/>
          <w:bCs/>
          <w:sz w:val="18"/>
          <w:szCs w:val="18"/>
          <w:lang w:val="en-US" w:eastAsia="zh-CN" w:bidi="ar"/>
        </w:rPr>
        <w:t xml:space="preserve">Figure </w:t>
      </w:r>
      <w:r>
        <w:rPr>
          <w:rFonts w:hint="eastAsia"/>
          <w:b/>
          <w:bCs/>
          <w:sz w:val="18"/>
          <w:szCs w:val="18"/>
          <w:lang w:val="en-US" w:eastAsia="zh-CN" w:bidi="ar"/>
        </w:rPr>
        <w:t>5:</w:t>
      </w:r>
      <w:r>
        <w:rPr>
          <w:b/>
          <w:bCs/>
          <w:sz w:val="18"/>
          <w:szCs w:val="18"/>
          <w:lang w:val="en-US" w:eastAsia="zh-CN" w:bidi="ar"/>
        </w:rPr>
        <w:t xml:space="preserve"> Device type based UE capability framework</w:t>
      </w:r>
    </w:p>
    <w:p w14:paraId="25F3D6FA">
      <w:pPr>
        <w:pStyle w:val="82"/>
        <w:ind w:left="0" w:firstLine="0"/>
        <w:jc w:val="both"/>
        <w:rPr>
          <w:bCs/>
          <w:lang w:val="en-US" w:eastAsia="zh-CN"/>
        </w:rPr>
      </w:pPr>
      <w:r>
        <w:rPr>
          <w:bCs/>
          <w:lang w:val="en-US" w:eastAsia="zh-CN"/>
        </w:rPr>
        <w:t>Then to further optimize the UE capability structure, index based UE capability (set) could be discussed. As shown in the following table, different UE capability (set) associated with one index, and the detail capability information is pre-defined at network</w:t>
      </w:r>
      <w:r>
        <w:rPr>
          <w:rFonts w:hint="eastAsia"/>
          <w:bCs/>
          <w:lang w:val="en-US" w:eastAsia="zh-CN"/>
        </w:rPr>
        <w:t xml:space="preserve"> </w:t>
      </w:r>
      <w:r>
        <w:rPr>
          <w:bCs/>
          <w:lang w:val="en-US" w:eastAsia="zh-CN"/>
        </w:rPr>
        <w:t>(e.g. RAN, CN node) or the third-party server. When network sends UE capability request signaling, UE could only report corresponding capability index information, which could help to reduce the signaling overhead. Then to further reduce the signaling overhead, UE could only report UE capability information based on network specific request, such as AI related capability, sensing capability, etc..</w:t>
      </w:r>
    </w:p>
    <w:p w14:paraId="168B0A04">
      <w:pPr>
        <w:pStyle w:val="42"/>
        <w:spacing w:before="0" w:beforeAutospacing="0" w:after="180" w:afterAutospacing="0"/>
        <w:jc w:val="center"/>
        <w:rPr>
          <w:b/>
          <w:bCs/>
          <w:sz w:val="22"/>
          <w:szCs w:val="22"/>
          <w:lang w:val="en-US" w:eastAsia="zh"/>
        </w:rPr>
      </w:pPr>
      <w:r>
        <w:rPr>
          <w:b/>
          <w:bCs/>
          <w:sz w:val="18"/>
          <w:szCs w:val="18"/>
          <w:lang w:val="en-US" w:eastAsia="zh-CN" w:bidi="ar"/>
        </w:rPr>
        <w:t xml:space="preserve">Table </w:t>
      </w:r>
      <w:r>
        <w:rPr>
          <w:rFonts w:hint="eastAsia"/>
          <w:b/>
          <w:bCs/>
          <w:sz w:val="18"/>
          <w:szCs w:val="18"/>
          <w:lang w:val="en-US" w:eastAsia="zh-CN" w:bidi="ar"/>
        </w:rPr>
        <w:t>5:</w:t>
      </w:r>
      <w:r>
        <w:rPr>
          <w:b/>
          <w:bCs/>
          <w:sz w:val="18"/>
          <w:szCs w:val="18"/>
          <w:lang w:val="en-US" w:eastAsia="zh-CN" w:bidi="ar"/>
        </w:rPr>
        <w:t xml:space="preserve"> An example for index based UE capability (set)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2232"/>
      </w:tblGrid>
      <w:tr w14:paraId="1F28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59" w:type="dxa"/>
            <w:vMerge w:val="restart"/>
            <w:tcBorders>
              <w:top w:val="single" w:color="auto" w:sz="4" w:space="0"/>
              <w:left w:val="single" w:color="auto" w:sz="4" w:space="0"/>
              <w:bottom w:val="single" w:color="auto" w:sz="4" w:space="0"/>
              <w:right w:val="single" w:color="auto" w:sz="4" w:space="0"/>
            </w:tcBorders>
            <w:vAlign w:val="center"/>
          </w:tcPr>
          <w:p w14:paraId="6F0C0315">
            <w:pPr>
              <w:widowControl w:val="0"/>
              <w:autoSpaceDE w:val="0"/>
              <w:spacing w:after="0" w:line="360" w:lineRule="auto"/>
              <w:jc w:val="center"/>
              <w:rPr>
                <w:rFonts w:eastAsia="仿宋"/>
                <w:sz w:val="18"/>
                <w:szCs w:val="18"/>
                <w:lang w:eastAsia="zh"/>
              </w:rPr>
            </w:pPr>
            <w:r>
              <w:rPr>
                <w:rFonts w:hint="eastAsia" w:eastAsia="仿宋"/>
                <w:sz w:val="18"/>
                <w:szCs w:val="18"/>
                <w:lang w:eastAsia="zh"/>
              </w:rPr>
              <w:t>Index 1</w:t>
            </w:r>
          </w:p>
        </w:tc>
        <w:tc>
          <w:tcPr>
            <w:tcW w:w="2232" w:type="dxa"/>
            <w:tcBorders>
              <w:top w:val="single" w:color="auto" w:sz="4" w:space="0"/>
              <w:left w:val="single" w:color="auto" w:sz="4" w:space="0"/>
              <w:bottom w:val="single" w:color="auto" w:sz="4" w:space="0"/>
              <w:right w:val="single" w:color="auto" w:sz="4" w:space="0"/>
            </w:tcBorders>
            <w:vAlign w:val="center"/>
          </w:tcPr>
          <w:p w14:paraId="3ADF2F58">
            <w:pPr>
              <w:widowControl w:val="0"/>
              <w:autoSpaceDE w:val="0"/>
              <w:spacing w:after="0" w:line="360" w:lineRule="auto"/>
              <w:jc w:val="center"/>
              <w:rPr>
                <w:rFonts w:eastAsia="仿宋"/>
                <w:sz w:val="18"/>
                <w:szCs w:val="18"/>
              </w:rPr>
            </w:pPr>
            <w:r>
              <w:rPr>
                <w:rFonts w:hint="eastAsia" w:eastAsia="仿宋"/>
                <w:sz w:val="18"/>
                <w:szCs w:val="18"/>
                <w:lang w:val="en-US" w:eastAsia="zh" w:bidi="ar"/>
              </w:rPr>
              <w:t>UE capability (set)</w:t>
            </w:r>
            <w:r>
              <w:rPr>
                <w:rFonts w:eastAsia="仿宋"/>
                <w:sz w:val="18"/>
                <w:szCs w:val="18"/>
                <w:lang w:val="en-US" w:eastAsia="zh" w:bidi="ar"/>
              </w:rPr>
              <w:t xml:space="preserve"> </w:t>
            </w:r>
            <w:r>
              <w:rPr>
                <w:rFonts w:hint="eastAsia" w:eastAsia="仿宋"/>
                <w:sz w:val="18"/>
                <w:szCs w:val="18"/>
                <w:lang w:val="en-US" w:eastAsia="zh-CN" w:bidi="ar"/>
              </w:rPr>
              <w:t>1</w:t>
            </w:r>
          </w:p>
        </w:tc>
      </w:tr>
      <w:tr w14:paraId="5963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59" w:type="dxa"/>
            <w:vMerge w:val="continue"/>
            <w:tcBorders>
              <w:top w:val="single" w:color="auto" w:sz="4" w:space="0"/>
              <w:left w:val="single" w:color="auto" w:sz="4" w:space="0"/>
              <w:bottom w:val="single" w:color="auto" w:sz="4" w:space="0"/>
              <w:right w:val="single" w:color="auto" w:sz="4" w:space="0"/>
            </w:tcBorders>
            <w:vAlign w:val="center"/>
          </w:tcPr>
          <w:p w14:paraId="616FFCA9">
            <w:pPr>
              <w:spacing w:after="0" w:line="360" w:lineRule="auto"/>
              <w:jc w:val="center"/>
              <w:rPr>
                <w:sz w:val="18"/>
                <w:szCs w:val="18"/>
              </w:rPr>
            </w:pPr>
          </w:p>
        </w:tc>
        <w:tc>
          <w:tcPr>
            <w:tcW w:w="2232" w:type="dxa"/>
            <w:tcBorders>
              <w:top w:val="single" w:color="auto" w:sz="4" w:space="0"/>
              <w:left w:val="single" w:color="auto" w:sz="4" w:space="0"/>
              <w:bottom w:val="single" w:color="auto" w:sz="4" w:space="0"/>
              <w:right w:val="single" w:color="auto" w:sz="4" w:space="0"/>
            </w:tcBorders>
            <w:vAlign w:val="center"/>
          </w:tcPr>
          <w:p w14:paraId="203CD928">
            <w:pPr>
              <w:widowControl w:val="0"/>
              <w:autoSpaceDE w:val="0"/>
              <w:spacing w:after="0" w:line="360" w:lineRule="auto"/>
              <w:jc w:val="center"/>
              <w:rPr>
                <w:rFonts w:eastAsia="仿宋"/>
                <w:sz w:val="18"/>
                <w:szCs w:val="18"/>
              </w:rPr>
            </w:pPr>
            <w:r>
              <w:rPr>
                <w:rFonts w:hint="eastAsia" w:eastAsia="仿宋"/>
                <w:sz w:val="18"/>
                <w:szCs w:val="18"/>
                <w:lang w:val="en-US" w:eastAsia="zh" w:bidi="ar"/>
              </w:rPr>
              <w:t>UE capability (set) 2</w:t>
            </w:r>
          </w:p>
        </w:tc>
      </w:tr>
      <w:tr w14:paraId="4D95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59" w:type="dxa"/>
            <w:vMerge w:val="continue"/>
            <w:tcBorders>
              <w:top w:val="single" w:color="auto" w:sz="4" w:space="0"/>
              <w:left w:val="single" w:color="auto" w:sz="4" w:space="0"/>
              <w:bottom w:val="single" w:color="auto" w:sz="4" w:space="0"/>
              <w:right w:val="single" w:color="auto" w:sz="4" w:space="0"/>
            </w:tcBorders>
            <w:vAlign w:val="center"/>
          </w:tcPr>
          <w:p w14:paraId="5B337E68">
            <w:pPr>
              <w:spacing w:after="0" w:line="360" w:lineRule="auto"/>
              <w:jc w:val="center"/>
              <w:rPr>
                <w:sz w:val="18"/>
                <w:szCs w:val="18"/>
              </w:rPr>
            </w:pPr>
          </w:p>
        </w:tc>
        <w:tc>
          <w:tcPr>
            <w:tcW w:w="2232" w:type="dxa"/>
            <w:tcBorders>
              <w:top w:val="single" w:color="auto" w:sz="4" w:space="0"/>
              <w:left w:val="single" w:color="auto" w:sz="4" w:space="0"/>
              <w:bottom w:val="single" w:color="auto" w:sz="4" w:space="0"/>
              <w:right w:val="single" w:color="auto" w:sz="4" w:space="0"/>
            </w:tcBorders>
            <w:vAlign w:val="center"/>
          </w:tcPr>
          <w:p w14:paraId="61853026">
            <w:pPr>
              <w:widowControl w:val="0"/>
              <w:autoSpaceDE w:val="0"/>
              <w:spacing w:after="0" w:line="360" w:lineRule="auto"/>
              <w:jc w:val="center"/>
              <w:rPr>
                <w:rFonts w:eastAsia="仿宋"/>
                <w:sz w:val="18"/>
                <w:szCs w:val="18"/>
              </w:rPr>
            </w:pPr>
            <w:r>
              <w:rPr>
                <w:rFonts w:hint="eastAsia" w:eastAsia="仿宋"/>
                <w:sz w:val="18"/>
                <w:szCs w:val="18"/>
                <w:lang w:val="en-US" w:eastAsia="zh" w:bidi="ar"/>
              </w:rPr>
              <w:t>UE capability (set) 3</w:t>
            </w:r>
          </w:p>
        </w:tc>
      </w:tr>
      <w:tr w14:paraId="5E2A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59" w:type="dxa"/>
            <w:vMerge w:val="restart"/>
            <w:tcBorders>
              <w:top w:val="nil"/>
              <w:left w:val="single" w:color="auto" w:sz="4" w:space="0"/>
              <w:bottom w:val="single" w:color="auto" w:sz="4" w:space="0"/>
              <w:right w:val="single" w:color="auto" w:sz="4" w:space="0"/>
            </w:tcBorders>
            <w:vAlign w:val="center"/>
          </w:tcPr>
          <w:p w14:paraId="6A8ED7B1">
            <w:pPr>
              <w:widowControl w:val="0"/>
              <w:autoSpaceDE w:val="0"/>
              <w:spacing w:after="0" w:line="360" w:lineRule="auto"/>
              <w:jc w:val="center"/>
              <w:rPr>
                <w:rFonts w:eastAsia="仿宋"/>
                <w:sz w:val="18"/>
                <w:szCs w:val="18"/>
                <w:lang w:eastAsia="zh"/>
              </w:rPr>
            </w:pPr>
            <w:r>
              <w:rPr>
                <w:rFonts w:hint="eastAsia" w:eastAsia="仿宋"/>
                <w:sz w:val="18"/>
                <w:szCs w:val="18"/>
                <w:lang w:eastAsia="zh"/>
              </w:rPr>
              <w:t>Index 2</w:t>
            </w:r>
          </w:p>
        </w:tc>
        <w:tc>
          <w:tcPr>
            <w:tcW w:w="2232" w:type="dxa"/>
            <w:tcBorders>
              <w:top w:val="single" w:color="auto" w:sz="4" w:space="0"/>
              <w:left w:val="single" w:color="auto" w:sz="4" w:space="0"/>
              <w:bottom w:val="single" w:color="auto" w:sz="4" w:space="0"/>
              <w:right w:val="single" w:color="auto" w:sz="4" w:space="0"/>
            </w:tcBorders>
            <w:vAlign w:val="center"/>
          </w:tcPr>
          <w:p w14:paraId="04F5A0E8">
            <w:pPr>
              <w:widowControl w:val="0"/>
              <w:autoSpaceDE w:val="0"/>
              <w:spacing w:after="0" w:line="360" w:lineRule="auto"/>
              <w:jc w:val="center"/>
              <w:rPr>
                <w:rFonts w:eastAsia="仿宋"/>
                <w:sz w:val="18"/>
                <w:szCs w:val="18"/>
              </w:rPr>
            </w:pPr>
            <w:r>
              <w:rPr>
                <w:rFonts w:hint="eastAsia" w:eastAsia="仿宋"/>
                <w:sz w:val="18"/>
                <w:szCs w:val="18"/>
                <w:lang w:val="en-US" w:eastAsia="zh" w:bidi="ar"/>
              </w:rPr>
              <w:t>UE capability (set)</w:t>
            </w:r>
            <w:r>
              <w:rPr>
                <w:rFonts w:eastAsia="仿宋"/>
                <w:sz w:val="18"/>
                <w:szCs w:val="18"/>
                <w:lang w:val="en-US" w:eastAsia="zh" w:bidi="ar"/>
              </w:rPr>
              <w:t xml:space="preserve"> </w:t>
            </w:r>
            <w:r>
              <w:rPr>
                <w:rFonts w:hint="eastAsia" w:eastAsia="仿宋"/>
                <w:sz w:val="18"/>
                <w:szCs w:val="18"/>
                <w:lang w:val="en-US" w:eastAsia="zh" w:bidi="ar"/>
              </w:rPr>
              <w:t>4</w:t>
            </w:r>
          </w:p>
        </w:tc>
      </w:tr>
      <w:tr w14:paraId="5471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59" w:type="dxa"/>
            <w:vMerge w:val="continue"/>
            <w:tcBorders>
              <w:top w:val="nil"/>
              <w:left w:val="single" w:color="auto" w:sz="4" w:space="0"/>
              <w:bottom w:val="single" w:color="auto" w:sz="4" w:space="0"/>
              <w:right w:val="single" w:color="auto" w:sz="4" w:space="0"/>
            </w:tcBorders>
            <w:vAlign w:val="center"/>
          </w:tcPr>
          <w:p w14:paraId="24F84909">
            <w:pPr>
              <w:spacing w:after="0" w:line="360" w:lineRule="auto"/>
              <w:jc w:val="center"/>
              <w:rPr>
                <w:sz w:val="18"/>
                <w:szCs w:val="18"/>
              </w:rPr>
            </w:pPr>
          </w:p>
        </w:tc>
        <w:tc>
          <w:tcPr>
            <w:tcW w:w="2232" w:type="dxa"/>
            <w:tcBorders>
              <w:top w:val="single" w:color="auto" w:sz="4" w:space="0"/>
              <w:left w:val="single" w:color="auto" w:sz="4" w:space="0"/>
              <w:bottom w:val="single" w:color="auto" w:sz="4" w:space="0"/>
              <w:right w:val="single" w:color="auto" w:sz="4" w:space="0"/>
            </w:tcBorders>
            <w:vAlign w:val="center"/>
          </w:tcPr>
          <w:p w14:paraId="6416A97F">
            <w:pPr>
              <w:widowControl w:val="0"/>
              <w:spacing w:after="0" w:line="360" w:lineRule="auto"/>
              <w:jc w:val="center"/>
              <w:rPr>
                <w:rFonts w:eastAsia="仿宋"/>
                <w:sz w:val="18"/>
                <w:szCs w:val="18"/>
                <w:lang w:eastAsia="zh"/>
              </w:rPr>
            </w:pPr>
            <w:r>
              <w:rPr>
                <w:rFonts w:hint="eastAsia" w:eastAsia="仿宋"/>
                <w:sz w:val="18"/>
                <w:szCs w:val="18"/>
                <w:lang w:val="en-US" w:eastAsia="zh-CN" w:bidi="ar"/>
              </w:rPr>
              <w:t>UE capability (set)</w:t>
            </w:r>
            <w:r>
              <w:rPr>
                <w:rFonts w:hint="eastAsia" w:eastAsia="仿宋"/>
                <w:sz w:val="18"/>
                <w:szCs w:val="18"/>
                <w:lang w:val="en-US" w:eastAsia="zh" w:bidi="ar"/>
              </w:rPr>
              <w:t xml:space="preserve"> 5</w:t>
            </w:r>
          </w:p>
        </w:tc>
      </w:tr>
    </w:tbl>
    <w:p w14:paraId="1AD91E2E">
      <w:pPr>
        <w:jc w:val="both"/>
        <w:rPr>
          <w:rFonts w:eastAsia="宋体"/>
          <w:lang w:val="en-US" w:eastAsia="zh-CN" w:bidi="ar"/>
        </w:rPr>
      </w:pPr>
      <w:r>
        <w:rPr>
          <w:rFonts w:hint="eastAsia" w:eastAsia="宋体"/>
          <w:lang w:val="en-US" w:eastAsia="zh" w:bidi="ar"/>
        </w:rPr>
        <w:t>To address the i</w:t>
      </w:r>
      <w:r>
        <w:rPr>
          <w:rFonts w:eastAsia="宋体"/>
          <w:lang w:val="en-US" w:eastAsia="zh-CN" w:bidi="ar"/>
        </w:rPr>
        <w:t>nteroperability issues due to different understanding on complicated BB/RF features between UE and NW</w:t>
      </w:r>
      <w:r>
        <w:rPr>
          <w:rFonts w:hint="eastAsia" w:eastAsia="宋体"/>
          <w:lang w:val="en-US" w:eastAsia="zh" w:bidi="ar"/>
        </w:rPr>
        <w:t xml:space="preserve">, exploding UE capability size of band combination defines in the specification. </w:t>
      </w:r>
      <w:r>
        <w:rPr>
          <w:rFonts w:eastAsia="宋体"/>
          <w:lang w:val="en-US" w:eastAsia="zh-CN" w:bidi="ar"/>
        </w:rPr>
        <w:t xml:space="preserve">Then if </w:t>
      </w:r>
      <w:r>
        <w:rPr>
          <w:rFonts w:hint="eastAsia" w:eastAsia="宋体"/>
          <w:lang w:val="en-US" w:eastAsia="zh" w:bidi="ar"/>
        </w:rPr>
        <w:t xml:space="preserve">the </w:t>
      </w:r>
      <w:r>
        <w:rPr>
          <w:rFonts w:eastAsia="宋体"/>
          <w:lang w:val="en-US" w:eastAsia="zh-CN" w:bidi="ar"/>
        </w:rPr>
        <w:t xml:space="preserve">UE </w:t>
      </w:r>
      <w:r>
        <w:rPr>
          <w:rFonts w:hint="eastAsia" w:eastAsia="宋体"/>
          <w:lang w:val="en-US" w:eastAsia="zh" w:bidi="ar"/>
        </w:rPr>
        <w:t>is enabled to</w:t>
      </w:r>
      <w:r>
        <w:rPr>
          <w:rFonts w:eastAsia="宋体"/>
          <w:lang w:val="en-US" w:eastAsia="zh-CN" w:bidi="ar"/>
        </w:rPr>
        <w:t xml:space="preserve"> report </w:t>
      </w:r>
      <w:r>
        <w:rPr>
          <w:rFonts w:hint="eastAsia" w:eastAsia="宋体"/>
          <w:lang w:val="en-US" w:eastAsia="zh" w:bidi="ar"/>
        </w:rPr>
        <w:t xml:space="preserve">explicit </w:t>
      </w:r>
      <w:r>
        <w:rPr>
          <w:rFonts w:eastAsia="宋体"/>
          <w:lang w:val="en-US" w:eastAsia="zh-CN" w:bidi="ar"/>
        </w:rPr>
        <w:t>RF capability parameters</w:t>
      </w:r>
      <w:r>
        <w:rPr>
          <w:rFonts w:hint="eastAsia" w:eastAsia="宋体"/>
          <w:lang w:val="en-US" w:eastAsia="zh" w:bidi="ar"/>
        </w:rPr>
        <w:t>, i.e.,</w:t>
      </w:r>
      <w:r>
        <w:rPr>
          <w:rFonts w:eastAsia="宋体"/>
          <w:lang w:val="en-US" w:eastAsia="zh-CN" w:bidi="ar"/>
        </w:rPr>
        <w:t xml:space="preserve"> RF number supported by UE and corresponding </w:t>
      </w:r>
      <w:r>
        <w:rPr>
          <w:rFonts w:eastAsia="宋体"/>
          <w:lang w:val="en-US" w:eastAsia="zh" w:bidi="ar"/>
        </w:rPr>
        <w:t xml:space="preserve">band and </w:t>
      </w:r>
      <w:r>
        <w:rPr>
          <w:rFonts w:eastAsia="宋体"/>
          <w:lang w:val="en-US" w:eastAsia="zh-CN" w:bidi="ar"/>
        </w:rPr>
        <w:t>bandwidth parameters</w:t>
      </w:r>
      <w:r>
        <w:rPr>
          <w:rFonts w:hint="eastAsia" w:eastAsia="宋体"/>
          <w:lang w:val="en-US" w:eastAsia="zh" w:bidi="ar"/>
        </w:rPr>
        <w:t>, it will</w:t>
      </w:r>
      <w:r>
        <w:rPr>
          <w:rFonts w:eastAsia="宋体"/>
          <w:lang w:val="en-US" w:eastAsia="zh-CN" w:bidi="ar"/>
        </w:rPr>
        <w:t xml:space="preserve"> be beneficial to </w:t>
      </w:r>
      <w:r>
        <w:rPr>
          <w:rFonts w:hint="eastAsia" w:eastAsia="宋体"/>
          <w:lang w:val="en-US" w:eastAsia="zh" w:bidi="ar"/>
        </w:rPr>
        <w:t>simplify</w:t>
      </w:r>
      <w:r>
        <w:rPr>
          <w:rFonts w:eastAsia="宋体"/>
          <w:lang w:val="en-US" w:eastAsia="zh-CN" w:bidi="ar"/>
        </w:rPr>
        <w:t xml:space="preserve"> the UE capability signaling structure.</w:t>
      </w:r>
    </w:p>
    <w:p w14:paraId="16679C9C">
      <w:pPr>
        <w:jc w:val="both"/>
        <w:rPr>
          <w:rFonts w:eastAsia="宋体"/>
          <w:lang w:val="en-US" w:eastAsia="zh-CN" w:bidi="ar"/>
        </w:rPr>
      </w:pPr>
      <w:r>
        <w:rPr>
          <w:rFonts w:hint="eastAsia" w:eastAsia="宋体"/>
          <w:b/>
          <w:bCs/>
          <w:lang w:val="en-US" w:eastAsia="zh-CN" w:bidi="ar"/>
        </w:rPr>
        <w:t>Observation 7</w:t>
      </w:r>
      <w:r>
        <w:rPr>
          <w:rFonts w:eastAsia="宋体"/>
          <w:b/>
          <w:bCs/>
          <w:lang w:val="en-US" w:eastAsia="zh-CN" w:bidi="ar"/>
        </w:rPr>
        <w:t xml:space="preserve">: </w:t>
      </w:r>
      <w:r>
        <w:rPr>
          <w:rFonts w:hint="eastAsia" w:eastAsia="宋体"/>
          <w:b/>
          <w:bCs/>
          <w:lang w:val="en-US" w:eastAsia="zh-CN" w:bidi="ar"/>
        </w:rPr>
        <w:t>Enabling</w:t>
      </w:r>
      <w:r>
        <w:rPr>
          <w:rFonts w:eastAsia="宋体"/>
          <w:b/>
          <w:bCs/>
          <w:lang w:val="en-US" w:eastAsia="zh" w:bidi="ar"/>
        </w:rPr>
        <w:t xml:space="preserve"> the </w:t>
      </w:r>
      <w:r>
        <w:rPr>
          <w:rFonts w:eastAsia="宋体"/>
          <w:b/>
          <w:bCs/>
          <w:lang w:val="en-US" w:eastAsia="zh-CN" w:bidi="ar"/>
        </w:rPr>
        <w:t xml:space="preserve">UE </w:t>
      </w:r>
      <w:r>
        <w:rPr>
          <w:rFonts w:eastAsia="宋体"/>
          <w:b/>
          <w:bCs/>
          <w:lang w:val="en-US" w:eastAsia="zh" w:bidi="ar"/>
        </w:rPr>
        <w:t>to</w:t>
      </w:r>
      <w:r>
        <w:rPr>
          <w:rFonts w:eastAsia="宋体"/>
          <w:b/>
          <w:bCs/>
          <w:lang w:val="en-US" w:eastAsia="zh-CN" w:bidi="ar"/>
        </w:rPr>
        <w:t xml:space="preserve"> report </w:t>
      </w:r>
      <w:r>
        <w:rPr>
          <w:rFonts w:eastAsia="宋体"/>
          <w:b/>
          <w:bCs/>
          <w:lang w:val="en-US" w:eastAsia="zh" w:bidi="ar"/>
        </w:rPr>
        <w:t xml:space="preserve">explicit </w:t>
      </w:r>
      <w:r>
        <w:rPr>
          <w:rFonts w:eastAsia="宋体"/>
          <w:b/>
          <w:bCs/>
          <w:lang w:val="en-US" w:eastAsia="zh-CN" w:bidi="ar"/>
        </w:rPr>
        <w:t>RF capability parameters</w:t>
      </w:r>
      <w:r>
        <w:rPr>
          <w:rFonts w:hint="eastAsia" w:eastAsia="宋体"/>
          <w:b/>
          <w:bCs/>
          <w:lang w:val="en-US" w:eastAsia="zh-CN" w:bidi="ar"/>
        </w:rPr>
        <w:t xml:space="preserve"> </w:t>
      </w:r>
      <w:r>
        <w:rPr>
          <w:rFonts w:eastAsia="宋体"/>
          <w:b/>
          <w:bCs/>
          <w:lang w:val="en-US" w:eastAsia="zh" w:bidi="ar"/>
        </w:rPr>
        <w:t>will</w:t>
      </w:r>
      <w:r>
        <w:rPr>
          <w:rFonts w:eastAsia="宋体"/>
          <w:b/>
          <w:bCs/>
          <w:lang w:val="en-US" w:eastAsia="zh-CN" w:bidi="ar"/>
        </w:rPr>
        <w:t xml:space="preserve"> </w:t>
      </w:r>
      <w:r>
        <w:rPr>
          <w:rFonts w:eastAsia="宋体"/>
          <w:b/>
          <w:bCs/>
          <w:lang w:val="en-US" w:eastAsia="zh" w:bidi="ar"/>
        </w:rPr>
        <w:t>facilitate the simplification of</w:t>
      </w:r>
      <w:r>
        <w:rPr>
          <w:rFonts w:hint="eastAsia" w:eastAsia="宋体"/>
          <w:b/>
          <w:bCs/>
          <w:lang w:val="en-US" w:eastAsia="zh-CN" w:bidi="ar"/>
        </w:rPr>
        <w:t xml:space="preserve"> </w:t>
      </w:r>
      <w:r>
        <w:rPr>
          <w:rFonts w:eastAsia="宋体"/>
          <w:b/>
          <w:bCs/>
          <w:lang w:val="en-US" w:eastAsia="zh-CN" w:bidi="ar"/>
        </w:rPr>
        <w:t>the UE capability signaling structure</w:t>
      </w:r>
      <w:r>
        <w:rPr>
          <w:rFonts w:eastAsia="宋体"/>
          <w:b/>
          <w:bCs/>
          <w:lang w:val="en-US" w:eastAsia="zh" w:bidi="ar"/>
        </w:rPr>
        <w:t>, i.e.,</w:t>
      </w:r>
      <w:r>
        <w:rPr>
          <w:rFonts w:eastAsia="宋体"/>
          <w:b/>
          <w:bCs/>
          <w:lang w:val="en-US" w:eastAsia="zh-CN" w:bidi="ar"/>
        </w:rPr>
        <w:t xml:space="preserve"> RF number supported by UE and corresponding </w:t>
      </w:r>
      <w:r>
        <w:rPr>
          <w:rFonts w:eastAsia="宋体"/>
          <w:b/>
          <w:bCs/>
          <w:lang w:val="en-US" w:eastAsia="zh" w:bidi="ar"/>
        </w:rPr>
        <w:t xml:space="preserve">band and </w:t>
      </w:r>
      <w:r>
        <w:rPr>
          <w:rFonts w:eastAsia="宋体"/>
          <w:b/>
          <w:bCs/>
          <w:lang w:val="en-US" w:eastAsia="zh-CN" w:bidi="ar"/>
        </w:rPr>
        <w:t>bandwidth parameters</w:t>
      </w:r>
      <w:r>
        <w:rPr>
          <w:rFonts w:hint="eastAsia" w:eastAsia="宋体"/>
          <w:b/>
          <w:bCs/>
          <w:lang w:val="en-US" w:eastAsia="zh-CN" w:bidi="ar"/>
        </w:rPr>
        <w:t>.</w:t>
      </w:r>
      <w:r>
        <w:rPr>
          <w:rFonts w:eastAsia="宋体"/>
          <w:b/>
          <w:bCs/>
          <w:lang w:val="en-US" w:eastAsia="zh" w:bidi="ar"/>
        </w:rPr>
        <w:t xml:space="preserve"> </w:t>
      </w:r>
    </w:p>
    <w:p w14:paraId="1FEFD49B">
      <w:pPr>
        <w:pStyle w:val="82"/>
        <w:spacing w:before="180"/>
        <w:ind w:left="0" w:firstLine="0"/>
        <w:jc w:val="both"/>
        <w:rPr>
          <w:b/>
          <w:lang w:val="en-US" w:eastAsia="zh"/>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
        </w:rPr>
        <w:t xml:space="preserve">RAN2 </w:t>
      </w:r>
      <w:r>
        <w:rPr>
          <w:rFonts w:hint="eastAsia"/>
          <w:b/>
          <w:lang w:val="en-US" w:eastAsia="zh-CN"/>
        </w:rPr>
        <w:t xml:space="preserve">should study a </w:t>
      </w:r>
      <w:r>
        <w:rPr>
          <w:rFonts w:hint="eastAsia"/>
          <w:b/>
          <w:lang w:val="en-US" w:eastAsia="zh"/>
        </w:rPr>
        <w:t>simplif</w:t>
      </w:r>
      <w:r>
        <w:rPr>
          <w:rFonts w:hint="eastAsia"/>
          <w:b/>
          <w:lang w:val="en-US" w:eastAsia="zh-CN"/>
        </w:rPr>
        <w:t>ied</w:t>
      </w:r>
      <w:r>
        <w:rPr>
          <w:rFonts w:hint="eastAsia"/>
          <w:b/>
          <w:lang w:val="en-US" w:eastAsia="zh"/>
        </w:rPr>
        <w:t xml:space="preserve"> and future</w:t>
      </w:r>
      <w:r>
        <w:rPr>
          <w:rFonts w:hint="eastAsia"/>
          <w:b/>
          <w:lang w:val="en-US" w:eastAsia="zh-CN"/>
        </w:rPr>
        <w:t>-</w:t>
      </w:r>
      <w:r>
        <w:rPr>
          <w:rFonts w:hint="eastAsia"/>
          <w:b/>
          <w:lang w:val="en-US" w:eastAsia="zh"/>
        </w:rPr>
        <w:t>proof</w:t>
      </w:r>
      <w:r>
        <w:rPr>
          <w:b/>
          <w:lang w:val="en-US" w:eastAsia="zh-CN"/>
        </w:rPr>
        <w:t xml:space="preserve"> UE capability </w:t>
      </w:r>
      <w:r>
        <w:rPr>
          <w:rFonts w:hint="eastAsia"/>
          <w:b/>
          <w:lang w:val="en-US" w:eastAsia="zh"/>
        </w:rPr>
        <w:t>framework for 6GR</w:t>
      </w:r>
      <w:r>
        <w:rPr>
          <w:b/>
          <w:lang w:val="en-US" w:eastAsia="zh"/>
        </w:rPr>
        <w:t xml:space="preserve">, including per </w:t>
      </w:r>
      <w:r>
        <w:rPr>
          <w:b/>
          <w:lang w:val="en-US" w:eastAsia="zh-CN"/>
        </w:rPr>
        <w:t>device type</w:t>
      </w:r>
      <w:r>
        <w:rPr>
          <w:b/>
          <w:lang w:val="en-US" w:eastAsia="zh"/>
        </w:rPr>
        <w:t xml:space="preserve"> m</w:t>
      </w:r>
      <w:r>
        <w:rPr>
          <w:b/>
          <w:lang w:val="en-US" w:eastAsia="zh-CN"/>
        </w:rPr>
        <w:t xml:space="preserve">andatory UE </w:t>
      </w:r>
      <w:r>
        <w:rPr>
          <w:b/>
          <w:lang w:val="en-US" w:eastAsia="zh"/>
        </w:rPr>
        <w:t>c</w:t>
      </w:r>
      <w:r>
        <w:rPr>
          <w:b/>
          <w:lang w:val="en-US" w:eastAsia="zh-CN"/>
        </w:rPr>
        <w:t>apabilit</w:t>
      </w:r>
      <w:r>
        <w:rPr>
          <w:rFonts w:hint="eastAsia"/>
          <w:b/>
          <w:lang w:val="en-US" w:eastAsia="zh-CN"/>
        </w:rPr>
        <w:t>ies</w:t>
      </w:r>
      <w:r>
        <w:rPr>
          <w:b/>
          <w:lang w:val="en-US" w:eastAsia="zh"/>
        </w:rPr>
        <w:t>, i</w:t>
      </w:r>
      <w:r>
        <w:rPr>
          <w:b/>
          <w:lang w:val="en-US" w:eastAsia="zh-CN"/>
        </w:rPr>
        <w:t>ndex</w:t>
      </w:r>
      <w:r>
        <w:rPr>
          <w:rFonts w:hint="eastAsia"/>
          <w:b/>
          <w:lang w:val="en-US" w:eastAsia="zh-CN"/>
        </w:rPr>
        <w:t>-</w:t>
      </w:r>
      <w:r>
        <w:rPr>
          <w:b/>
          <w:lang w:val="en-US" w:eastAsia="zh-CN"/>
        </w:rPr>
        <w:t xml:space="preserve">based </w:t>
      </w:r>
      <w:r>
        <w:rPr>
          <w:rFonts w:hint="eastAsia"/>
          <w:b/>
          <w:lang w:val="en-US" w:eastAsia="zh-CN"/>
        </w:rPr>
        <w:t>reporting</w:t>
      </w:r>
      <w:r>
        <w:rPr>
          <w:b/>
          <w:lang w:val="en-US" w:eastAsia="zh"/>
        </w:rPr>
        <w:t xml:space="preserve">, </w:t>
      </w:r>
      <w:r>
        <w:rPr>
          <w:b/>
          <w:lang w:val="en-US" w:eastAsia="zh-CN"/>
        </w:rPr>
        <w:t>network</w:t>
      </w:r>
      <w:r>
        <w:rPr>
          <w:rFonts w:hint="eastAsia"/>
          <w:b/>
          <w:lang w:val="en-US" w:eastAsia="zh"/>
        </w:rPr>
        <w:t>-pr</w:t>
      </w:r>
      <w:r>
        <w:rPr>
          <w:rFonts w:hint="eastAsia"/>
          <w:b/>
          <w:lang w:val="en-US" w:eastAsia="zh-CN"/>
        </w:rPr>
        <w:t>o</w:t>
      </w:r>
      <w:r>
        <w:rPr>
          <w:rFonts w:hint="eastAsia"/>
          <w:b/>
          <w:lang w:val="en-US" w:eastAsia="zh"/>
        </w:rPr>
        <w:t>vided filter</w:t>
      </w:r>
      <w:r>
        <w:rPr>
          <w:b/>
          <w:lang w:val="en-US" w:eastAsia="zh"/>
        </w:rPr>
        <w:t xml:space="preserve"> based </w:t>
      </w:r>
      <w:r>
        <w:rPr>
          <w:b/>
          <w:lang w:val="en-US" w:eastAsia="zh-CN"/>
        </w:rPr>
        <w:t>UE capability</w:t>
      </w:r>
      <w:r>
        <w:rPr>
          <w:b/>
          <w:lang w:val="en-US" w:eastAsia="zh"/>
        </w:rPr>
        <w:t xml:space="preserve"> reporting, </w:t>
      </w:r>
      <w:r>
        <w:rPr>
          <w:rFonts w:eastAsia="宋体"/>
          <w:b/>
          <w:bCs/>
          <w:lang w:val="en-US" w:eastAsia="zh" w:bidi="ar"/>
        </w:rPr>
        <w:t xml:space="preserve">explicit </w:t>
      </w:r>
      <w:r>
        <w:rPr>
          <w:rFonts w:eastAsia="宋体"/>
          <w:b/>
          <w:bCs/>
          <w:lang w:val="en-US" w:eastAsia="zh-CN" w:bidi="ar"/>
        </w:rPr>
        <w:t>RF capability parameters</w:t>
      </w:r>
      <w:r>
        <w:rPr>
          <w:rFonts w:hint="eastAsia" w:eastAsia="宋体"/>
          <w:b/>
          <w:bCs/>
          <w:lang w:val="en-US" w:eastAsia="zh-CN" w:bidi="ar"/>
        </w:rPr>
        <w:t xml:space="preserve">, </w:t>
      </w:r>
      <w:r>
        <w:rPr>
          <w:b/>
          <w:lang w:val="en-US" w:eastAsia="zh"/>
        </w:rPr>
        <w:t>etc.</w:t>
      </w:r>
      <w:r>
        <w:rPr>
          <w:rFonts w:hint="eastAsia"/>
          <w:b/>
          <w:lang w:val="en-US" w:eastAsia="zh-CN"/>
        </w:rPr>
        <w:t>,</w:t>
      </w:r>
      <w:r>
        <w:rPr>
          <w:rFonts w:hint="eastAsia"/>
          <w:b/>
          <w:lang w:val="en-US" w:eastAsia="zh"/>
        </w:rPr>
        <w:t xml:space="preserve"> in coordination with RAN, RAN1 and RAN4.</w:t>
      </w:r>
    </w:p>
    <w:p w14:paraId="4EBC002C">
      <w:pPr>
        <w:jc w:val="both"/>
        <w:rPr>
          <w:rFonts w:eastAsia="宋体"/>
          <w:lang w:val="en-US" w:eastAsia="zh-CN" w:bidi="ar"/>
        </w:rPr>
      </w:pPr>
    </w:p>
    <w:p w14:paraId="1D5F64DD">
      <w:pPr>
        <w:jc w:val="both"/>
        <w:rPr>
          <w:b/>
          <w:bCs/>
          <w:u w:val="single"/>
          <w:lang w:val="en-US" w:eastAsia="zh-CN"/>
        </w:rPr>
      </w:pPr>
      <w:r>
        <w:rPr>
          <w:b/>
          <w:bCs/>
          <w:u w:val="single"/>
          <w:lang w:val="en-US" w:eastAsia="zh-CN"/>
        </w:rPr>
        <w:t>Issues of UE capability update mechanism</w:t>
      </w:r>
    </w:p>
    <w:p w14:paraId="6FAD33B2">
      <w:pPr>
        <w:pStyle w:val="82"/>
        <w:ind w:left="0" w:firstLine="0"/>
        <w:jc w:val="both"/>
        <w:rPr>
          <w:bCs/>
          <w:color w:val="000000" w:themeColor="text1"/>
          <w:lang w:eastAsia="zh-CN"/>
          <w14:textFill>
            <w14:solidFill>
              <w14:schemeClr w14:val="tx1"/>
            </w14:solidFill>
          </w14:textFill>
        </w:rPr>
      </w:pPr>
      <w:r>
        <w:rPr>
          <w:bCs/>
          <w:lang w:val="en-US" w:eastAsia="zh-CN"/>
        </w:rPr>
        <w:t>For UE capability update, the current mechanism is based on UAI (UE assistance information), including the cases overheating, power saving, and MUSIM, etc. However, such kind of UE capability update is mainly a temporary capability change made for some reasons, which may not be maintained. Further, from the network side,</w:t>
      </w:r>
      <w:r>
        <w:rPr>
          <w:bCs/>
          <w:color w:val="000000" w:themeColor="text1"/>
          <w:lang w:val="en-US" w:eastAsia="zh-CN"/>
          <w14:textFill>
            <w14:solidFill>
              <w14:schemeClr w14:val="tx1"/>
            </w14:solidFill>
          </w14:textFill>
        </w:rPr>
        <w:t xml:space="preserve"> it might not adopt UAI due to that the UAI is merely a suggestion or hope from the UE side.</w:t>
      </w:r>
    </w:p>
    <w:p w14:paraId="62A52375">
      <w:pPr>
        <w:pStyle w:val="82"/>
        <w:ind w:left="0" w:firstLine="0"/>
        <w:jc w:val="both"/>
        <w:rPr>
          <w:b/>
          <w:lang w:val="en-US" w:eastAsia="zh-CN"/>
        </w:rPr>
      </w:pPr>
      <w:r>
        <w:rPr>
          <w:b/>
          <w:lang w:val="en-US" w:eastAsia="zh-CN"/>
        </w:rPr>
        <w:t xml:space="preserve">Observation </w:t>
      </w:r>
      <w:r>
        <w:rPr>
          <w:rFonts w:hint="eastAsia"/>
          <w:b/>
          <w:lang w:val="en-US" w:eastAsia="zh-CN"/>
        </w:rPr>
        <w:t>8</w:t>
      </w:r>
      <w:r>
        <w:rPr>
          <w:b/>
          <w:lang w:val="en-US" w:eastAsia="zh-CN"/>
        </w:rPr>
        <w:t xml:space="preserve">: </w:t>
      </w:r>
      <w:r>
        <w:rPr>
          <w:rFonts w:hint="eastAsia"/>
          <w:b/>
          <w:lang w:val="en-US" w:eastAsia="zh-CN"/>
        </w:rPr>
        <w:t>UAI-based updates are temporary and not guaranteed to be adopted.</w:t>
      </w:r>
      <w:r>
        <w:rPr>
          <w:b/>
          <w:lang w:val="en-US" w:eastAsia="zh-CN"/>
        </w:rPr>
        <w:t>.</w:t>
      </w:r>
    </w:p>
    <w:p w14:paraId="744E19A4">
      <w:pPr>
        <w:jc w:val="both"/>
        <w:rPr>
          <w:b/>
          <w:bCs/>
          <w:u w:val="single"/>
          <w:lang w:eastAsia="zh"/>
        </w:rPr>
      </w:pPr>
      <w:r>
        <w:rPr>
          <w:b/>
          <w:bCs/>
          <w:u w:val="single"/>
          <w:lang w:val="en-US" w:eastAsia="zh-CN"/>
        </w:rPr>
        <w:t>UE capability updat</w:t>
      </w:r>
      <w:r>
        <w:rPr>
          <w:rFonts w:hint="eastAsia"/>
          <w:b/>
          <w:bCs/>
          <w:u w:val="single"/>
          <w:lang w:val="en-US" w:eastAsia="zh"/>
        </w:rPr>
        <w:t xml:space="preserve">ing </w:t>
      </w:r>
      <w:r>
        <w:rPr>
          <w:b/>
          <w:bCs/>
          <w:u w:val="single"/>
          <w:lang w:val="en-US" w:eastAsia="zh-CN"/>
        </w:rPr>
        <w:t>mechanism</w:t>
      </w:r>
      <w:r>
        <w:rPr>
          <w:rFonts w:hint="eastAsia"/>
          <w:b/>
          <w:bCs/>
          <w:u w:val="single"/>
          <w:lang w:val="en-US" w:eastAsia="zh"/>
        </w:rPr>
        <w:t xml:space="preserve"> with forward compatibility</w:t>
      </w:r>
    </w:p>
    <w:p w14:paraId="733A961F">
      <w:pPr>
        <w:pStyle w:val="82"/>
        <w:ind w:left="0" w:firstLine="0"/>
        <w:jc w:val="both"/>
        <w:rPr>
          <w:bCs/>
          <w:lang w:val="en-US" w:eastAsia="zh-CN"/>
        </w:rPr>
      </w:pPr>
      <w:r>
        <w:rPr>
          <w:bCs/>
          <w:lang w:val="en-US" w:eastAsia="zh-CN"/>
        </w:rPr>
        <w:t xml:space="preserve">In addition to UAI based UE capability update solution, the following more flexible UE capability update mechanism could also be considered. </w:t>
      </w:r>
    </w:p>
    <w:p w14:paraId="299E12AF">
      <w:pPr>
        <w:pStyle w:val="82"/>
        <w:ind w:left="0" w:firstLine="0"/>
        <w:jc w:val="both"/>
        <w:rPr>
          <w:bCs/>
          <w:lang w:val="en-US" w:eastAsia="zh-CN"/>
        </w:rPr>
      </w:pPr>
      <w:r>
        <w:rPr>
          <w:lang w:val="en-US" w:eastAsia="zh"/>
        </w:rPr>
        <w:t>Based on the i</w:t>
      </w:r>
      <w:r>
        <w:rPr>
          <w:lang w:val="en-US" w:eastAsia="zh-CN"/>
        </w:rPr>
        <w:t>ndex based UE capability</w:t>
      </w:r>
      <w:r>
        <w:rPr>
          <w:lang w:val="en-US" w:eastAsia="zh"/>
        </w:rPr>
        <w:t xml:space="preserve"> definition mentioned above,</w:t>
      </w:r>
      <w:r>
        <w:rPr>
          <w:b/>
          <w:lang w:val="en-US" w:eastAsia="zh"/>
        </w:rPr>
        <w:t xml:space="preserve"> </w:t>
      </w:r>
      <w:r>
        <w:rPr>
          <w:lang w:val="en-US" w:eastAsia="zh-CN"/>
        </w:rPr>
        <w:t xml:space="preserve">UE </w:t>
      </w:r>
      <w:r>
        <w:rPr>
          <w:lang w:val="en-US" w:eastAsia="zh"/>
        </w:rPr>
        <w:t>coul</w:t>
      </w:r>
      <w:r>
        <w:rPr>
          <w:rFonts w:hint="eastAsia"/>
          <w:lang w:val="en-US" w:eastAsia="zh-CN"/>
        </w:rPr>
        <w:t>d</w:t>
      </w:r>
      <w:r>
        <w:rPr>
          <w:lang w:val="en-US" w:eastAsia="zh"/>
        </w:rPr>
        <w:t xml:space="preserve"> also </w:t>
      </w:r>
      <w:r>
        <w:rPr>
          <w:lang w:val="en-US" w:eastAsia="zh-CN"/>
        </w:rPr>
        <w:t>report capability update indication instead of detail update information</w:t>
      </w:r>
      <w:r>
        <w:rPr>
          <w:bCs/>
          <w:lang w:val="en-US" w:eastAsia="zh"/>
        </w:rPr>
        <w:t>.</w:t>
      </w:r>
      <w:r>
        <w:rPr>
          <w:rFonts w:hint="eastAsia"/>
          <w:bCs/>
          <w:lang w:val="en-US" w:eastAsia="zh-CN"/>
        </w:rPr>
        <w:t xml:space="preserve"> </w:t>
      </w:r>
      <w:r>
        <w:rPr>
          <w:bCs/>
          <w:lang w:val="en-US" w:eastAsia="zh-CN"/>
        </w:rPr>
        <w:t xml:space="preserve">When UE Capability update request from network is received, UE could report capability indication information instead of detail update capability information to help reduce the signaling overhead. Then UE could just report the capability (set) index information to the network once UE </w:t>
      </w:r>
      <w:r>
        <w:rPr>
          <w:bCs/>
          <w:lang w:val="en-US" w:eastAsia="zh"/>
        </w:rPr>
        <w:t>c</w:t>
      </w:r>
      <w:r>
        <w:rPr>
          <w:bCs/>
          <w:lang w:val="en-US" w:eastAsia="zh-CN"/>
        </w:rPr>
        <w:t>apability update request from network is received, which would reduce the capability signaling overhead compared to detail capability update information reporting.</w:t>
      </w:r>
    </w:p>
    <w:p w14:paraId="303F7AF3">
      <w:pPr>
        <w:pStyle w:val="82"/>
        <w:ind w:left="0" w:firstLine="0"/>
        <w:jc w:val="both"/>
        <w:rPr>
          <w:bCs/>
          <w:lang w:val="en-US" w:eastAsia="zh-CN"/>
        </w:rPr>
      </w:pPr>
      <w:r>
        <w:rPr>
          <w:lang w:val="en-US" w:eastAsia="zh"/>
        </w:rPr>
        <w:t xml:space="preserve">And with </w:t>
      </w:r>
      <w:r>
        <w:rPr>
          <w:lang w:val="en-US" w:eastAsia="zh-CN"/>
        </w:rPr>
        <w:t>network specific request</w:t>
      </w:r>
      <w:r>
        <w:rPr>
          <w:lang w:val="en-US" w:eastAsia="zh"/>
        </w:rPr>
        <w:t xml:space="preserve"> based </w:t>
      </w:r>
      <w:r>
        <w:rPr>
          <w:lang w:val="en-US" w:eastAsia="zh-CN"/>
        </w:rPr>
        <w:t>UE capability</w:t>
      </w:r>
      <w:r>
        <w:rPr>
          <w:lang w:val="en-US" w:eastAsia="zh"/>
        </w:rPr>
        <w:t xml:space="preserve"> reporting solution, similar </w:t>
      </w:r>
      <w:r>
        <w:rPr>
          <w:lang w:val="en-US" w:eastAsia="zh-CN"/>
        </w:rPr>
        <w:t>UE capability update</w:t>
      </w:r>
      <w:r>
        <w:rPr>
          <w:lang w:val="en-US" w:eastAsia="zh"/>
        </w:rPr>
        <w:t xml:space="preserve"> mechanism could also be discussed.</w:t>
      </w:r>
      <w:r>
        <w:rPr>
          <w:b/>
          <w:bCs/>
          <w:lang w:val="en-US" w:eastAsia="zh"/>
        </w:rPr>
        <w:t xml:space="preserve"> </w:t>
      </w:r>
      <w:r>
        <w:rPr>
          <w:bCs/>
          <w:lang w:val="en-US" w:eastAsia="zh-CN"/>
        </w:rPr>
        <w:t xml:space="preserve">If network needs to obtain some certain specific UE capability update information, it sends UE capability update request information include the specific request to UE, then UE report the UE capability update information based the specific request from network. With this solution, UE could only report the specific capability update information instead of whole UE capability update information, which is </w:t>
      </w:r>
      <w:r>
        <w:rPr>
          <w:bCs/>
          <w:lang w:val="en-US" w:eastAsia="zh"/>
        </w:rPr>
        <w:t xml:space="preserve">also </w:t>
      </w:r>
      <w:r>
        <w:rPr>
          <w:bCs/>
          <w:lang w:val="en-US" w:eastAsia="zh-CN"/>
        </w:rPr>
        <w:t>beneficial for signaling overhead reduction.</w:t>
      </w:r>
    </w:p>
    <w:p w14:paraId="0E5C78AC">
      <w:pPr>
        <w:pStyle w:val="82"/>
        <w:ind w:left="0" w:firstLine="0"/>
        <w:jc w:val="both"/>
        <w:rPr>
          <w:bCs/>
          <w:lang w:val="en-US" w:eastAsia="zh-CN"/>
        </w:rPr>
      </w:pPr>
      <w:r>
        <w:rPr>
          <w:bCs/>
          <w:lang w:val="en-US" w:eastAsia="zh-CN"/>
        </w:rPr>
        <w:t xml:space="preserve">In order to further reduce the signaling overhead due to multiple UE capability update requests from network, an event based UE capability update mechanism could be discussed. Network configure the UE capability update trigger condition in advance, once the condition is fulfilled, UE report capability update information directly without UE capability update request signaling from network. </w:t>
      </w:r>
    </w:p>
    <w:p w14:paraId="52D86323">
      <w:pPr>
        <w:pStyle w:val="82"/>
        <w:ind w:left="0" w:firstLine="0"/>
        <w:jc w:val="both"/>
        <w:rPr>
          <w:rFonts w:eastAsia="等线"/>
          <w:b/>
          <w:bCs/>
          <w:lang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RAN2</w:t>
      </w:r>
      <w:r>
        <w:rPr>
          <w:b/>
          <w:lang w:val="en-US" w:eastAsia="zh"/>
        </w:rPr>
        <w:t xml:space="preserve"> could consider</w:t>
      </w:r>
      <w:r>
        <w:rPr>
          <w:b/>
          <w:lang w:val="en-US" w:eastAsia="zh-CN"/>
        </w:rPr>
        <w:t xml:space="preserve"> more flexible UE capability update mechanism</w:t>
      </w:r>
      <w:r>
        <w:rPr>
          <w:rFonts w:hint="eastAsia"/>
          <w:b/>
          <w:lang w:val="en-US" w:eastAsia="zh-CN"/>
        </w:rPr>
        <w:t>s</w:t>
      </w:r>
      <w:r>
        <w:rPr>
          <w:b/>
          <w:lang w:val="en-US" w:eastAsia="zh"/>
        </w:rPr>
        <w:t>, including indication</w:t>
      </w:r>
      <w:r>
        <w:rPr>
          <w:rFonts w:hint="eastAsia"/>
          <w:b/>
          <w:lang w:val="en-US" w:eastAsia="zh-CN"/>
        </w:rPr>
        <w:t>-</w:t>
      </w:r>
      <w:r>
        <w:rPr>
          <w:b/>
          <w:lang w:val="en-US" w:eastAsia="zh"/>
        </w:rPr>
        <w:t xml:space="preserve">based, </w:t>
      </w:r>
      <w:r>
        <w:rPr>
          <w:b/>
          <w:lang w:val="en-US" w:eastAsia="zh-CN"/>
        </w:rPr>
        <w:t>network</w:t>
      </w:r>
      <w:r>
        <w:rPr>
          <w:rFonts w:hint="eastAsia"/>
          <w:b/>
          <w:lang w:val="en-US" w:eastAsia="zh-CN"/>
        </w:rPr>
        <w:t>-</w:t>
      </w:r>
      <w:r>
        <w:rPr>
          <w:b/>
          <w:lang w:val="en-US" w:eastAsia="zh-CN"/>
        </w:rPr>
        <w:t>request</w:t>
      </w:r>
      <w:r>
        <w:rPr>
          <w:rFonts w:hint="eastAsia"/>
          <w:b/>
          <w:lang w:val="en-US" w:eastAsia="zh-CN"/>
        </w:rPr>
        <w:t xml:space="preserve">ed </w:t>
      </w:r>
      <w:r>
        <w:rPr>
          <w:b/>
          <w:lang w:val="en-US" w:eastAsia="zh"/>
        </w:rPr>
        <w:t>and event</w:t>
      </w:r>
      <w:r>
        <w:rPr>
          <w:rFonts w:hint="eastAsia"/>
          <w:b/>
          <w:lang w:val="en-US" w:eastAsia="zh-CN"/>
        </w:rPr>
        <w:t>-</w:t>
      </w:r>
      <w:r>
        <w:rPr>
          <w:b/>
          <w:lang w:val="en-US" w:eastAsia="zh"/>
        </w:rPr>
        <w:t>based</w:t>
      </w:r>
      <w:r>
        <w:rPr>
          <w:rFonts w:hint="eastAsia"/>
          <w:b/>
          <w:lang w:val="en-US" w:eastAsia="zh-CN"/>
        </w:rPr>
        <w:t xml:space="preserve"> approaches</w:t>
      </w:r>
      <w:r>
        <w:rPr>
          <w:b/>
          <w:lang w:val="en-US" w:eastAsia="zh"/>
        </w:rPr>
        <w:t>.</w:t>
      </w:r>
    </w:p>
    <w:p w14:paraId="43A40166">
      <w:pPr>
        <w:pStyle w:val="143"/>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14:paraId="05D67A81">
      <w:pPr>
        <w:pStyle w:val="188"/>
        <w:tabs>
          <w:tab w:val="left" w:pos="851"/>
          <w:tab w:val="clear" w:pos="1622"/>
        </w:tabs>
        <w:spacing w:after="180"/>
        <w:ind w:left="0" w:firstLine="0"/>
        <w:jc w:val="both"/>
        <w:rPr>
          <w:rFonts w:ascii="Times New Roman" w:hAnsi="Times New Roman" w:cs="Times New Roman"/>
          <w:sz w:val="20"/>
          <w:szCs w:val="20"/>
          <w:u w:val="single"/>
          <w:lang w:eastAsia="zh-CN"/>
        </w:rPr>
      </w:pPr>
      <w:r>
        <w:rPr>
          <w:rFonts w:ascii="Times New Roman" w:hAnsi="Times New Roman" w:cs="Times New Roman" w:eastAsiaTheme="minorEastAsia"/>
          <w:i w:val="0"/>
          <w:iCs/>
          <w:sz w:val="20"/>
          <w:szCs w:val="20"/>
          <w:lang w:eastAsia="zh-CN"/>
        </w:rPr>
        <w:t xml:space="preserve">In </w:t>
      </w:r>
      <w:r>
        <w:rPr>
          <w:rFonts w:ascii="Times New Roman" w:hAnsi="Times New Roman" w:cs="Times New Roman"/>
          <w:i w:val="0"/>
          <w:iCs/>
          <w:sz w:val="20"/>
          <w:szCs w:val="20"/>
          <w:lang w:eastAsia="zh-CN"/>
        </w:rPr>
        <w:t>t</w:t>
      </w:r>
      <w:r>
        <w:rPr>
          <w:rFonts w:ascii="Times New Roman" w:hAnsi="Times New Roman" w:cs="Times New Roman"/>
          <w:i w:val="0"/>
          <w:iCs/>
          <w:sz w:val="20"/>
          <w:szCs w:val="20"/>
        </w:rPr>
        <w:t>his paper</w:t>
      </w:r>
      <w:r>
        <w:rPr>
          <w:rFonts w:hint="eastAsia" w:ascii="Times New Roman" w:hAnsi="Times New Roman" w:cs="Times New Roman" w:eastAsiaTheme="minorEastAsia"/>
          <w:i w:val="0"/>
          <w:iCs/>
          <w:sz w:val="20"/>
          <w:szCs w:val="20"/>
          <w:lang w:eastAsia="zh-CN"/>
        </w:rPr>
        <w:t xml:space="preserve">, we </w:t>
      </w:r>
      <w:r>
        <w:rPr>
          <w:rFonts w:ascii="Times New Roman" w:hAnsi="Times New Roman" w:cs="Times New Roman" w:eastAsiaTheme="minorEastAsia"/>
          <w:i w:val="0"/>
          <w:iCs/>
          <w:sz w:val="20"/>
          <w:szCs w:val="20"/>
          <w:lang w:eastAsia="zh-CN"/>
        </w:rPr>
        <w:t>discuss on</w:t>
      </w:r>
      <w:r>
        <w:rPr>
          <w:rFonts w:ascii="Times New Roman" w:hAnsi="Times New Roman" w:cs="Times New Roman"/>
          <w:i w:val="0"/>
          <w:iCs/>
          <w:sz w:val="20"/>
          <w:szCs w:val="20"/>
        </w:rPr>
        <w:t xml:space="preserve"> basic principles </w:t>
      </w:r>
      <w:r>
        <w:rPr>
          <w:rFonts w:ascii="Times New Roman" w:hAnsi="Times New Roman" w:cs="Times New Roman"/>
          <w:i w:val="0"/>
          <w:iCs/>
          <w:sz w:val="20"/>
          <w:szCs w:val="20"/>
          <w:lang w:eastAsia="zh-CN"/>
        </w:rPr>
        <w:t xml:space="preserve">and guidelines on </w:t>
      </w:r>
      <w:r>
        <w:rPr>
          <w:rFonts w:ascii="Times New Roman" w:hAnsi="Times New Roman" w:cs="Times New Roman"/>
          <w:i w:val="0"/>
          <w:iCs/>
          <w:sz w:val="20"/>
          <w:szCs w:val="20"/>
        </w:rPr>
        <w:t xml:space="preserve">how </w:t>
      </w:r>
      <w:r>
        <w:rPr>
          <w:rFonts w:ascii="Times New Roman" w:hAnsi="Times New Roman" w:cs="Times New Roman"/>
          <w:i w:val="0"/>
          <w:iCs/>
          <w:sz w:val="20"/>
          <w:szCs w:val="20"/>
          <w:lang w:eastAsia="zh-CN"/>
        </w:rPr>
        <w:t xml:space="preserve">to address the key issues encountered during the commercialization of 5G and satisfy new </w:t>
      </w:r>
      <w:r>
        <w:rPr>
          <w:rFonts w:ascii="Times New Roman" w:hAnsi="Times New Roman" w:cs="Times New Roman"/>
          <w:i w:val="0"/>
          <w:iCs/>
          <w:sz w:val="20"/>
          <w:szCs w:val="20"/>
        </w:rPr>
        <w:t xml:space="preserve">requirements from </w:t>
      </w:r>
      <w:r>
        <w:rPr>
          <w:rFonts w:ascii="Times New Roman" w:hAnsi="Times New Roman" w:cs="Times New Roman"/>
          <w:i w:val="0"/>
          <w:iCs/>
          <w:sz w:val="20"/>
          <w:szCs w:val="20"/>
          <w:lang w:eastAsia="zh-CN"/>
        </w:rPr>
        <w:t xml:space="preserve">a wide range of </w:t>
      </w:r>
      <w:r>
        <w:rPr>
          <w:rFonts w:ascii="Times New Roman" w:hAnsi="Times New Roman" w:cs="Times New Roman"/>
          <w:i w:val="0"/>
          <w:iCs/>
          <w:sz w:val="20"/>
          <w:szCs w:val="20"/>
        </w:rPr>
        <w:t>services, infrastructure,</w:t>
      </w:r>
      <w:r>
        <w:rPr>
          <w:rFonts w:hint="eastAsia" w:ascii="Times New Roman" w:hAnsi="Times New Roman" w:cs="Times New Roman" w:eastAsiaTheme="minorEastAsia"/>
          <w:i w:val="0"/>
          <w:iCs/>
          <w:sz w:val="20"/>
          <w:szCs w:val="20"/>
          <w:lang w:eastAsia="zh-CN"/>
        </w:rPr>
        <w:t xml:space="preserve"> </w:t>
      </w:r>
      <w:r>
        <w:rPr>
          <w:rFonts w:ascii="Times New Roman" w:hAnsi="Times New Roman" w:cs="Times New Roman"/>
          <w:i w:val="0"/>
          <w:iCs/>
          <w:sz w:val="20"/>
          <w:szCs w:val="20"/>
          <w:lang w:eastAsia="zh-CN"/>
        </w:rPr>
        <w:t>scenarios in 6G</w:t>
      </w:r>
      <w:r>
        <w:rPr>
          <w:rFonts w:hint="eastAsia" w:ascii="Times New Roman" w:hAnsi="Times New Roman" w:cs="Times New Roman" w:eastAsiaTheme="minorEastAsia"/>
          <w:i w:val="0"/>
          <w:iCs/>
          <w:sz w:val="20"/>
          <w:szCs w:val="20"/>
          <w:lang w:eastAsia="zh-CN"/>
        </w:rPr>
        <w:t>, a</w:t>
      </w:r>
      <w:r>
        <w:rPr>
          <w:rFonts w:ascii="Times New Roman" w:hAnsi="Times New Roman" w:cs="Times New Roman"/>
          <w:i w:val="0"/>
          <w:iCs/>
          <w:sz w:val="20"/>
          <w:szCs w:val="20"/>
          <w:lang w:eastAsia="zh-CN"/>
        </w:rPr>
        <w:t xml:space="preserve">nd </w:t>
      </w:r>
      <w:r>
        <w:rPr>
          <w:rFonts w:ascii="Times New Roman" w:hAnsi="Times New Roman" w:eastAsia="等线" w:cs="Times New Roman"/>
          <w:i w:val="0"/>
          <w:iCs/>
          <w:sz w:val="20"/>
          <w:szCs w:val="20"/>
          <w:lang w:val="fr-FR" w:eastAsia="zh-CN"/>
        </w:rPr>
        <w:t xml:space="preserve">UE capability </w:t>
      </w:r>
      <w:r>
        <w:rPr>
          <w:rFonts w:ascii="Times New Roman" w:hAnsi="Times New Roman" w:eastAsia="等线" w:cs="Times New Roman"/>
          <w:i w:val="0"/>
          <w:iCs/>
          <w:sz w:val="20"/>
          <w:szCs w:val="20"/>
          <w:lang w:eastAsia="zh-CN"/>
        </w:rPr>
        <w:t xml:space="preserve">framework </w:t>
      </w:r>
      <w:r>
        <w:rPr>
          <w:rFonts w:ascii="Times New Roman" w:hAnsi="Times New Roman" w:eastAsia="等线" w:cs="Times New Roman"/>
          <w:i w:val="0"/>
          <w:iCs/>
          <w:sz w:val="20"/>
          <w:szCs w:val="20"/>
          <w:lang w:val="fr-FR" w:eastAsia="zh-CN"/>
        </w:rPr>
        <w:t>for 6GR.</w:t>
      </w:r>
      <w:r>
        <w:rPr>
          <w:rFonts w:hint="eastAsia" w:ascii="Times New Roman" w:hAnsi="Times New Roman" w:eastAsia="等线" w:cs="Times New Roman"/>
          <w:i w:val="0"/>
          <w:iCs/>
          <w:sz w:val="20"/>
          <w:szCs w:val="20"/>
          <w:lang w:val="fr-FR" w:eastAsia="zh-CN"/>
        </w:rPr>
        <w:t xml:space="preserve"> W</w:t>
      </w:r>
      <w:r>
        <w:rPr>
          <w:rFonts w:ascii="Times New Roman" w:hAnsi="Times New Roman" w:eastAsia="等线" w:cs="Times New Roman"/>
          <w:i w:val="0"/>
          <w:iCs/>
          <w:sz w:val="20"/>
          <w:szCs w:val="20"/>
          <w:lang w:val="fr-FR" w:eastAsia="zh-CN"/>
        </w:rPr>
        <w:t>e have the following observations and proposals:</w:t>
      </w:r>
    </w:p>
    <w:p w14:paraId="10264F2E">
      <w:pPr>
        <w:pStyle w:val="188"/>
        <w:tabs>
          <w:tab w:val="left" w:pos="851"/>
          <w:tab w:val="clear" w:pos="1622"/>
        </w:tabs>
        <w:spacing w:after="180"/>
        <w:ind w:left="0" w:firstLine="0"/>
        <w:jc w:val="both"/>
        <w:rPr>
          <w:rFonts w:ascii="Times New Roman" w:hAnsi="Times New Roman" w:cs="Times New Roman" w:eastAsiaTheme="minorEastAsia"/>
          <w:i w:val="0"/>
          <w:iCs/>
          <w:sz w:val="20"/>
          <w:szCs w:val="20"/>
          <w:u w:val="single"/>
          <w:lang w:eastAsia="zh-CN"/>
        </w:rPr>
      </w:pPr>
      <w:r>
        <w:rPr>
          <w:rFonts w:ascii="Times New Roman" w:hAnsi="Times New Roman" w:cs="Times New Roman"/>
          <w:sz w:val="20"/>
          <w:szCs w:val="20"/>
          <w:u w:val="single"/>
          <w:lang w:eastAsia="zh-CN"/>
        </w:rPr>
        <w:t>Key requirements for 6G</w:t>
      </w:r>
    </w:p>
    <w:p w14:paraId="28B8408C">
      <w:pPr>
        <w:jc w:val="both"/>
        <w:rPr>
          <w:rFonts w:eastAsia="等线"/>
          <w:b/>
          <w:bCs/>
          <w:lang w:val="en-US" w:eastAsia="zh-CN"/>
        </w:rPr>
      </w:pPr>
      <w:r>
        <w:rPr>
          <w:rFonts w:hint="eastAsia" w:eastAsia="等线"/>
          <w:b/>
          <w:bCs/>
          <w:lang w:val="en-US" w:eastAsia="zh-CN" w:bidi="ar"/>
        </w:rPr>
        <w:t>Proposal 1</w:t>
      </w:r>
      <w:r>
        <w:rPr>
          <w:rFonts w:eastAsia="等线"/>
          <w:b/>
          <w:bCs/>
          <w:lang w:val="en-US" w:eastAsia="zh-CN" w:bidi="ar"/>
        </w:rPr>
        <w:t xml:space="preserve">: </w:t>
      </w:r>
      <w:r>
        <w:rPr>
          <w:rFonts w:hint="eastAsia" w:eastAsia="等线"/>
          <w:b/>
          <w:bCs/>
          <w:lang w:val="en-US" w:eastAsia="zh-CN"/>
        </w:rPr>
        <w:t>RAN2 should study the support of</w:t>
      </w:r>
      <w:r>
        <w:rPr>
          <w:rFonts w:eastAsia="等线"/>
          <w:b/>
          <w:bCs/>
          <w:lang w:val="en-US" w:eastAsia="zh-CN" w:bidi="ar"/>
        </w:rPr>
        <w:t xml:space="preserve"> </w:t>
      </w:r>
      <w:r>
        <w:rPr>
          <w:b/>
          <w:bCs/>
          <w:lang w:val="en-US" w:eastAsia="zh" w:bidi="ar"/>
        </w:rPr>
        <w:t xml:space="preserve">new </w:t>
      </w:r>
      <w:r>
        <w:rPr>
          <w:b/>
          <w:bCs/>
          <w:lang w:val="en-US" w:eastAsia="zh-CN" w:bidi="ar"/>
        </w:rPr>
        <w:t>services</w:t>
      </w:r>
      <w:r>
        <w:rPr>
          <w:rFonts w:hint="eastAsia"/>
          <w:b/>
          <w:bCs/>
          <w:lang w:val="en-US" w:eastAsia="zh-CN" w:bidi="ar"/>
        </w:rPr>
        <w:t>, e.g.,</w:t>
      </w:r>
      <w:r>
        <w:rPr>
          <w:b/>
          <w:bCs/>
          <w:lang w:val="en-US" w:eastAsia="zh-CN" w:bidi="ar"/>
        </w:rPr>
        <w:t xml:space="preserve"> ISAC, AI/ML-based services and immersive communication</w:t>
      </w:r>
      <w:r>
        <w:rPr>
          <w:rFonts w:hint="eastAsia" w:eastAsia="等线"/>
          <w:b/>
          <w:bCs/>
          <w:lang w:val="en-US" w:eastAsia="zh-CN"/>
        </w:rPr>
        <w:t xml:space="preserve">, taking </w:t>
      </w:r>
      <w:r>
        <w:rPr>
          <w:rFonts w:hint="eastAsia" w:eastAsia="等线"/>
          <w:b/>
          <w:bCs/>
          <w:lang w:eastAsia="zh-CN"/>
        </w:rPr>
        <w:t>NW &amp; UE energy consumption</w:t>
      </w:r>
      <w:r>
        <w:rPr>
          <w:rFonts w:hint="eastAsia" w:eastAsia="等线"/>
          <w:b/>
          <w:bCs/>
          <w:lang w:val="en-US" w:eastAsia="zh-CN"/>
        </w:rPr>
        <w:t xml:space="preserve"> and </w:t>
      </w:r>
      <w:r>
        <w:rPr>
          <w:rFonts w:hint="eastAsia" w:eastAsia="等线"/>
          <w:b/>
          <w:bCs/>
          <w:lang w:eastAsia="zh-CN"/>
        </w:rPr>
        <w:t>User experience</w:t>
      </w:r>
      <w:r>
        <w:rPr>
          <w:rFonts w:hint="eastAsia" w:eastAsia="等线"/>
          <w:b/>
          <w:bCs/>
          <w:lang w:val="en-US" w:eastAsia="zh-CN"/>
        </w:rPr>
        <w:t xml:space="preserve"> (QoS/QoE)</w:t>
      </w:r>
      <w:r>
        <w:rPr>
          <w:rFonts w:hint="eastAsia" w:eastAsia="等线"/>
          <w:b/>
          <w:bCs/>
          <w:lang w:eastAsia="zh-CN"/>
        </w:rPr>
        <w:t xml:space="preserve"> improvement</w:t>
      </w:r>
      <w:r>
        <w:rPr>
          <w:rFonts w:hint="eastAsia" w:eastAsia="等线"/>
          <w:b/>
          <w:bCs/>
          <w:lang w:val="en-US" w:eastAsia="zh-CN"/>
        </w:rPr>
        <w:t xml:space="preserve"> into consideration.</w:t>
      </w:r>
    </w:p>
    <w:p w14:paraId="30AD4556">
      <w:pPr>
        <w:spacing w:before="180" w:after="180"/>
        <w:jc w:val="both"/>
        <w:rPr>
          <w:rFonts w:eastAsia="等线"/>
          <w:b/>
          <w:bCs/>
          <w:sz w:val="20"/>
          <w:szCs w:val="20"/>
          <w:lang w:val="en-US" w:eastAsia="zh-CN" w:bidi="ar"/>
        </w:rPr>
      </w:pPr>
      <w:r>
        <w:rPr>
          <w:rFonts w:eastAsia="等线"/>
          <w:b/>
          <w:bCs/>
          <w:lang w:val="en-US" w:eastAsia="zh-CN" w:bidi="ar"/>
        </w:rPr>
        <w:t xml:space="preserve">Proposal </w:t>
      </w:r>
      <w:r>
        <w:rPr>
          <w:rFonts w:hint="eastAsia" w:eastAsia="等线"/>
          <w:b/>
          <w:bCs/>
          <w:lang w:val="en-US" w:eastAsia="zh-CN" w:bidi="ar"/>
        </w:rPr>
        <w:t>2</w:t>
      </w:r>
      <w:r>
        <w:rPr>
          <w:rFonts w:eastAsia="等线"/>
          <w:b/>
          <w:bCs/>
          <w:lang w:val="en-US" w:eastAsia="zh-CN" w:bidi="ar"/>
        </w:rPr>
        <w:t xml:space="preserve">: RAN2 should study support of the typical </w:t>
      </w:r>
      <w:r>
        <w:rPr>
          <w:rFonts w:hint="eastAsia" w:eastAsia="等线"/>
          <w:b/>
          <w:bCs/>
          <w:lang w:val="en-US" w:eastAsia="zh-CN" w:bidi="ar"/>
        </w:rPr>
        <w:t>and</w:t>
      </w:r>
      <w:r>
        <w:rPr>
          <w:rFonts w:eastAsia="等线"/>
          <w:b/>
          <w:bCs/>
          <w:lang w:val="en-US" w:eastAsia="zh-CN" w:bidi="ar"/>
        </w:rPr>
        <w:t xml:space="preserve"> special </w:t>
      </w:r>
      <w:r>
        <w:rPr>
          <w:rFonts w:hint="eastAsia" w:eastAsia="等线"/>
          <w:b/>
          <w:bCs/>
          <w:lang w:val="en-US" w:eastAsia="zh-CN" w:bidi="ar"/>
        </w:rPr>
        <w:t xml:space="preserve">deployment </w:t>
      </w:r>
      <w:r>
        <w:rPr>
          <w:rFonts w:eastAsia="等线"/>
          <w:b/>
          <w:bCs/>
          <w:lang w:val="en-US" w:eastAsia="zh-CN" w:bidi="ar"/>
        </w:rPr>
        <w:t>scenarios (including UAV, ATG, HST and NTN) and control</w:t>
      </w:r>
      <w:r>
        <w:rPr>
          <w:rFonts w:hint="eastAsia" w:eastAsia="等线"/>
          <w:b/>
          <w:bCs/>
          <w:lang w:val="en-US" w:eastAsia="zh-CN" w:bidi="ar"/>
        </w:rPr>
        <w:t>/</w:t>
      </w:r>
      <w:r>
        <w:rPr>
          <w:rFonts w:eastAsia="等线"/>
          <w:b/>
          <w:bCs/>
          <w:lang w:val="en-US" w:eastAsia="zh-CN" w:bidi="ar"/>
        </w:rPr>
        <w:t>user plane separation,</w:t>
      </w:r>
      <w:r>
        <w:rPr>
          <w:rFonts w:eastAsia="Times New Roman"/>
          <w:b/>
          <w:bCs/>
          <w:lang w:val="nb-NO" w:eastAsia="zh-CN" w:bidi="ar"/>
        </w:rPr>
        <w:t xml:space="preserve"> mobility</w:t>
      </w:r>
      <w:r>
        <w:rPr>
          <w:rFonts w:eastAsia="Times New Roman"/>
          <w:b/>
          <w:bCs/>
          <w:lang w:val="en-US" w:eastAsia="zh-CN" w:bidi="ar"/>
        </w:rPr>
        <w:t xml:space="preserve">, </w:t>
      </w:r>
      <w:r>
        <w:rPr>
          <w:rFonts w:eastAsia="等线"/>
          <w:b/>
          <w:bCs/>
          <w:lang w:val="en-US" w:eastAsia="zh-CN" w:bidi="ar"/>
        </w:rPr>
        <w:t>slicing, Spectrum Aggregation, multiple transmission point</w:t>
      </w:r>
      <w:r>
        <w:rPr>
          <w:rFonts w:hint="eastAsia" w:eastAsia="等线"/>
          <w:b/>
          <w:bCs/>
          <w:lang w:val="en-US" w:eastAsia="zh-CN" w:bidi="ar"/>
        </w:rPr>
        <w:t>s</w:t>
      </w:r>
      <w:r>
        <w:rPr>
          <w:rFonts w:eastAsia="等线"/>
          <w:b/>
          <w:bCs/>
          <w:lang w:val="en-US" w:eastAsia="zh-CN" w:bidi="ar"/>
        </w:rPr>
        <w:t>, service awareness, TN</w:t>
      </w:r>
      <w:r>
        <w:rPr>
          <w:rFonts w:hint="eastAsia" w:eastAsia="等线"/>
          <w:b/>
          <w:bCs/>
          <w:lang w:val="en-US" w:eastAsia="zh-CN" w:bidi="ar"/>
        </w:rPr>
        <w:t>/</w:t>
      </w:r>
      <w:r>
        <w:rPr>
          <w:rFonts w:eastAsia="等线"/>
          <w:b/>
          <w:bCs/>
          <w:lang w:val="en-US" w:eastAsia="zh-CN" w:bidi="ar"/>
        </w:rPr>
        <w:t>NTN harmonization and</w:t>
      </w:r>
      <w:r>
        <w:rPr>
          <w:rFonts w:eastAsia="宋体"/>
          <w:lang w:val="en-US" w:bidi="ar"/>
        </w:rPr>
        <w:t xml:space="preserve"> </w:t>
      </w:r>
      <w:r>
        <w:rPr>
          <w:rFonts w:hint="eastAsia" w:eastAsia="等线"/>
          <w:b/>
          <w:bCs/>
          <w:lang w:val="en-US" w:eastAsia="zh-CN" w:bidi="ar"/>
        </w:rPr>
        <w:t>NPN</w:t>
      </w:r>
      <w:r>
        <w:rPr>
          <w:rFonts w:eastAsia="等线"/>
          <w:b/>
          <w:bCs/>
          <w:lang w:val="en-US" w:eastAsia="zh-CN" w:bidi="ar"/>
        </w:rPr>
        <w:t xml:space="preserve">. </w:t>
      </w:r>
    </w:p>
    <w:p w14:paraId="3BCB4916">
      <w:pPr>
        <w:pStyle w:val="188"/>
        <w:tabs>
          <w:tab w:val="left" w:pos="851"/>
          <w:tab w:val="clear" w:pos="1622"/>
        </w:tabs>
        <w:spacing w:after="180"/>
        <w:ind w:left="0" w:firstLine="0"/>
        <w:jc w:val="both"/>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Critical Issues from 5G</w:t>
      </w:r>
    </w:p>
    <w:p w14:paraId="796F924E">
      <w:pPr>
        <w:numPr>
          <w:ilvl w:val="255"/>
          <w:numId w:val="0"/>
        </w:numPr>
        <w:jc w:val="both"/>
        <w:rPr>
          <w:rFonts w:eastAsia="等线"/>
          <w:b/>
          <w:bCs/>
          <w:lang w:val="en-US" w:eastAsia="zh-CN" w:bidi="ar"/>
        </w:rPr>
      </w:pPr>
      <w:r>
        <w:rPr>
          <w:rFonts w:eastAsia="等线"/>
          <w:b/>
          <w:bCs/>
          <w:lang w:val="en-US" w:eastAsia="zh-CN" w:bidi="ar"/>
        </w:rPr>
        <w:t>Proposal 3:</w:t>
      </w:r>
      <w:r>
        <w:rPr>
          <w:b/>
          <w:bCs/>
          <w:lang w:val="en-US" w:eastAsia="zh-CN"/>
        </w:rPr>
        <w:t xml:space="preserve"> </w:t>
      </w:r>
      <w:r>
        <w:rPr>
          <w:rFonts w:hint="eastAsia"/>
          <w:b/>
          <w:bCs/>
          <w:lang w:val="en-US" w:eastAsia="zh-CN"/>
        </w:rPr>
        <w:t>The f</w:t>
      </w:r>
      <w:r>
        <w:rPr>
          <w:b/>
          <w:bCs/>
          <w:lang w:val="en-US" w:eastAsia="zh-CN"/>
        </w:rPr>
        <w:t xml:space="preserve">ollowing key issues </w:t>
      </w:r>
      <w:r>
        <w:rPr>
          <w:rFonts w:hint="eastAsia"/>
          <w:b/>
          <w:bCs/>
          <w:lang w:val="en-US" w:eastAsia="zh-CN"/>
        </w:rPr>
        <w:t xml:space="preserve">from 5G </w:t>
      </w:r>
      <w:r>
        <w:rPr>
          <w:b/>
          <w:bCs/>
          <w:lang w:val="en-US" w:eastAsia="zh-CN"/>
        </w:rPr>
        <w:t>commercialization</w:t>
      </w:r>
      <w:r>
        <w:rPr>
          <w:rFonts w:hint="eastAsia"/>
          <w:b/>
          <w:bCs/>
          <w:lang w:val="en-US" w:eastAsia="zh-CN"/>
        </w:rPr>
        <w:t xml:space="preserve"> must</w:t>
      </w:r>
      <w:r>
        <w:rPr>
          <w:b/>
          <w:bCs/>
          <w:lang w:val="en-US" w:eastAsia="zh-CN"/>
        </w:rPr>
        <w:t xml:space="preserve"> to be addressed:</w:t>
      </w:r>
    </w:p>
    <w:p w14:paraId="51BAFCD9">
      <w:pPr>
        <w:numPr>
          <w:ilvl w:val="0"/>
          <w:numId w:val="9"/>
        </w:numPr>
        <w:jc w:val="both"/>
        <w:rPr>
          <w:rFonts w:eastAsia="等线"/>
          <w:b/>
          <w:bCs/>
          <w:lang w:val="en-US" w:eastAsia="zh-CN"/>
        </w:rPr>
      </w:pPr>
      <w:r>
        <w:rPr>
          <w:rFonts w:eastAsia="等线"/>
          <w:b/>
          <w:bCs/>
          <w:lang w:val="en-US" w:eastAsia="zh-CN"/>
        </w:rPr>
        <w:t>Protocol Complexity and Innovation Bottleneck</w:t>
      </w:r>
    </w:p>
    <w:p w14:paraId="1F3D222F">
      <w:pPr>
        <w:pStyle w:val="143"/>
        <w:numPr>
          <w:ilvl w:val="0"/>
          <w:numId w:val="10"/>
        </w:numPr>
        <w:tabs>
          <w:tab w:val="left" w:pos="840"/>
        </w:tabs>
        <w:spacing w:after="180"/>
        <w:ind w:leftChars="0"/>
        <w:jc w:val="both"/>
        <w:rPr>
          <w:rFonts w:ascii="Times New Roman" w:hAnsi="Times New Roman" w:eastAsia="等线"/>
          <w:b/>
          <w:bCs/>
          <w:lang w:val="en-US" w:eastAsia="zh-CN" w:bidi="ar"/>
        </w:rPr>
      </w:pPr>
      <w:r>
        <w:rPr>
          <w:rFonts w:ascii="Times New Roman" w:hAnsi="Times New Roman" w:eastAsia="等线"/>
          <w:b/>
          <w:bCs/>
          <w:lang w:val="en-US" w:eastAsia="zh-CN"/>
        </w:rPr>
        <w:t>The NR RRC configuration and UE capability framework has been criticized as overly complex, difficult to process and maintain on the gNB-UE both side, consuming excessive signaling overhead;</w:t>
      </w:r>
      <w:r>
        <w:rPr>
          <w:rFonts w:ascii="Times New Roman" w:hAnsi="Times New Roman" w:eastAsia="等线"/>
          <w:b/>
          <w:bCs/>
          <w:lang w:val="en-US" w:eastAsia="zh"/>
        </w:rPr>
        <w:t xml:space="preserve"> </w:t>
      </w:r>
    </w:p>
    <w:p w14:paraId="4B3A4B77">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 xml:space="preserve">Fixed and coupled protocol stack causes high complexity, high cost and performance limitation; </w:t>
      </w:r>
    </w:p>
    <w:p w14:paraId="559A6338">
      <w:pPr>
        <w:numPr>
          <w:ilvl w:val="0"/>
          <w:numId w:val="9"/>
        </w:numPr>
        <w:jc w:val="both"/>
        <w:rPr>
          <w:rFonts w:eastAsia="宋体"/>
          <w:b/>
          <w:bCs/>
        </w:rPr>
      </w:pPr>
      <w:r>
        <w:rPr>
          <w:rFonts w:eastAsia="等线"/>
          <w:b/>
          <w:bCs/>
          <w:lang w:val="en-US" w:eastAsia="zh-CN"/>
        </w:rPr>
        <w:t>Limitation on AI/sensing data collection and model transfer</w:t>
      </w:r>
    </w:p>
    <w:p w14:paraId="0942165C">
      <w:pPr>
        <w:numPr>
          <w:ilvl w:val="0"/>
          <w:numId w:val="9"/>
        </w:numPr>
        <w:jc w:val="both"/>
        <w:rPr>
          <w:rFonts w:eastAsia="等线"/>
          <w:b/>
          <w:bCs/>
          <w:lang w:val="en-US" w:eastAsia="zh-CN" w:bidi="ar"/>
        </w:rPr>
      </w:pPr>
      <w:r>
        <w:rPr>
          <w:rFonts w:eastAsia="宋体"/>
          <w:b/>
          <w:bCs/>
          <w:lang w:val="en-US" w:eastAsia="zh-CN" w:bidi="ar"/>
        </w:rPr>
        <w:t>F</w:t>
      </w:r>
      <w:r>
        <w:rPr>
          <w:rFonts w:eastAsia="等线"/>
          <w:b/>
          <w:bCs/>
          <w:lang w:val="en-US" w:eastAsia="zh" w:bidi="ar"/>
        </w:rPr>
        <w:t xml:space="preserve">ragmented </w:t>
      </w:r>
      <w:r>
        <w:rPr>
          <w:rFonts w:eastAsia="等线"/>
          <w:b/>
          <w:bCs/>
          <w:lang w:val="en-US" w:eastAsia="zh-CN" w:bidi="ar"/>
        </w:rPr>
        <w:t>access control</w:t>
      </w:r>
      <w:r>
        <w:rPr>
          <w:rFonts w:eastAsia="等线"/>
          <w:b/>
          <w:bCs/>
          <w:lang w:val="en-US" w:eastAsia="zh" w:bidi="ar"/>
        </w:rPr>
        <w:t xml:space="preserve"> mechanism</w:t>
      </w:r>
      <w:r>
        <w:rPr>
          <w:rFonts w:eastAsia="等线"/>
          <w:b/>
          <w:bCs/>
          <w:lang w:val="en-US" w:eastAsia="zh-CN" w:bidi="ar"/>
        </w:rPr>
        <w:t>, including cell barring, UAC and RRC connection rejection;</w:t>
      </w:r>
    </w:p>
    <w:p w14:paraId="4119BA71">
      <w:pPr>
        <w:numPr>
          <w:ilvl w:val="0"/>
          <w:numId w:val="9"/>
        </w:numPr>
        <w:jc w:val="both"/>
        <w:rPr>
          <w:rFonts w:eastAsia="等线"/>
          <w:b/>
          <w:bCs/>
          <w:lang w:val="en-US" w:eastAsia="zh-CN" w:bidi="ar"/>
        </w:rPr>
      </w:pPr>
      <w:r>
        <w:rPr>
          <w:rFonts w:eastAsia="等线"/>
          <w:b/>
          <w:bCs/>
          <w:lang w:val="en-US" w:eastAsia="zh" w:bidi="ar"/>
        </w:rPr>
        <w:t>D</w:t>
      </w:r>
      <w:r>
        <w:rPr>
          <w:rFonts w:eastAsia="等线"/>
          <w:b/>
          <w:bCs/>
          <w:lang w:val="en-US" w:eastAsia="zh-CN" w:bidi="ar"/>
        </w:rPr>
        <w:t xml:space="preserve">ispersed </w:t>
      </w:r>
      <w:r>
        <w:rPr>
          <w:rFonts w:hint="eastAsia" w:eastAsia="等线"/>
          <w:b/>
          <w:bCs/>
          <w:lang w:val="en-US" w:eastAsia="zh-CN" w:bidi="ar"/>
        </w:rPr>
        <w:t>signaling</w:t>
      </w:r>
      <w:r>
        <w:rPr>
          <w:rFonts w:eastAsia="等线"/>
          <w:b/>
          <w:bCs/>
          <w:lang w:val="en-US" w:eastAsia="zh-CN" w:bidi="ar"/>
        </w:rPr>
        <w:t xml:space="preserve"> configurations</w:t>
      </w:r>
      <w:r>
        <w:rPr>
          <w:rFonts w:eastAsia="等线"/>
          <w:b/>
          <w:bCs/>
          <w:lang w:val="en-US" w:eastAsia="zh" w:bidi="ar"/>
        </w:rPr>
        <w:t xml:space="preserve"> for mobility</w:t>
      </w:r>
      <w:r>
        <w:rPr>
          <w:rFonts w:eastAsia="等线"/>
          <w:b/>
          <w:bCs/>
          <w:lang w:val="en-US" w:eastAsia="zh-CN" w:bidi="ar"/>
        </w:rPr>
        <w:t>/</w:t>
      </w:r>
      <w:r>
        <w:rPr>
          <w:rFonts w:eastAsia="等线"/>
          <w:b/>
          <w:bCs/>
          <w:lang w:val="en-US" w:eastAsia="zh" w:bidi="ar"/>
        </w:rPr>
        <w:t>measurement</w:t>
      </w:r>
      <w:r>
        <w:rPr>
          <w:rFonts w:eastAsia="等线"/>
          <w:b/>
          <w:bCs/>
          <w:lang w:val="en-US" w:eastAsia="zh-CN" w:bidi="ar"/>
        </w:rPr>
        <w:t>;</w:t>
      </w:r>
    </w:p>
    <w:p w14:paraId="2E0A9BA0">
      <w:pPr>
        <w:numPr>
          <w:ilvl w:val="0"/>
          <w:numId w:val="9"/>
        </w:numPr>
        <w:jc w:val="both"/>
        <w:rPr>
          <w:u w:val="single"/>
          <w:lang w:eastAsia="zh-CN"/>
        </w:rPr>
      </w:pPr>
      <w:r>
        <w:rPr>
          <w:rFonts w:eastAsia="等线"/>
          <w:b/>
          <w:bCs/>
          <w:lang w:val="en-US" w:eastAsia="zh-CN" w:bidi="ar"/>
        </w:rPr>
        <w:t>Fragmented design of multi-carrier operation</w:t>
      </w:r>
      <w:r>
        <w:rPr>
          <w:rFonts w:eastAsia="等线"/>
          <w:b/>
          <w:bCs/>
          <w:lang w:val="en-US" w:eastAsia="zh" w:bidi="ar"/>
        </w:rPr>
        <w:t xml:space="preserve"> </w:t>
      </w:r>
      <w:r>
        <w:rPr>
          <w:rFonts w:eastAsia="等线"/>
          <w:b/>
          <w:bCs/>
          <w:lang w:val="en-US" w:eastAsia="zh-CN" w:bidi="ar"/>
        </w:rPr>
        <w:t>result</w:t>
      </w:r>
      <w:r>
        <w:rPr>
          <w:rFonts w:eastAsia="等线"/>
          <w:b/>
          <w:bCs/>
          <w:lang w:val="en-US" w:eastAsia="zh" w:bidi="ar"/>
        </w:rPr>
        <w:t>s</w:t>
      </w:r>
      <w:r>
        <w:rPr>
          <w:rFonts w:eastAsia="等线"/>
          <w:b/>
          <w:bCs/>
          <w:lang w:val="en-US" w:eastAsia="zh-CN" w:bidi="ar"/>
        </w:rPr>
        <w:t xml:space="preserve"> in inefficient utilization of sparse spectrum, inflexible UL and DL carrier association.</w:t>
      </w:r>
    </w:p>
    <w:p w14:paraId="37E2F320">
      <w:pPr>
        <w:pStyle w:val="188"/>
        <w:tabs>
          <w:tab w:val="left" w:pos="851"/>
          <w:tab w:val="clear" w:pos="1622"/>
        </w:tabs>
        <w:spacing w:after="180"/>
        <w:ind w:left="0" w:firstLine="0"/>
        <w:jc w:val="both"/>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Basic Principles for</w:t>
      </w:r>
      <w:r>
        <w:rPr>
          <w:rFonts w:ascii="Times New Roman" w:hAnsi="Times New Roman"/>
          <w:sz w:val="20"/>
          <w:szCs w:val="20"/>
          <w:u w:val="single"/>
          <w:lang w:eastAsia="zh-CN"/>
        </w:rPr>
        <w:t xml:space="preserve"> 6GR design</w:t>
      </w:r>
    </w:p>
    <w:p w14:paraId="1895E546">
      <w:pPr>
        <w:jc w:val="both"/>
        <w:rPr>
          <w:rFonts w:eastAsia="等线"/>
          <w:b/>
          <w:bCs/>
          <w:lang w:val="en-US" w:eastAsia="zh-CN"/>
        </w:rPr>
      </w:pPr>
      <w:r>
        <w:rPr>
          <w:rFonts w:eastAsia="Arial Unicode MS"/>
          <w:b/>
          <w:bCs/>
          <w:lang w:val="en-US" w:eastAsia="zh-CN" w:bidi="ar"/>
        </w:rPr>
        <w:t xml:space="preserve">Proposal </w:t>
      </w:r>
      <w:r>
        <w:rPr>
          <w:rFonts w:hint="eastAsia" w:eastAsia="Arial Unicode MS"/>
          <w:b/>
          <w:bCs/>
          <w:lang w:val="en-US" w:eastAsia="zh-CN" w:bidi="ar"/>
        </w:rPr>
        <w:t>4</w:t>
      </w:r>
      <w:r>
        <w:rPr>
          <w:rFonts w:eastAsia="等线"/>
          <w:b/>
          <w:bCs/>
          <w:lang w:val="en-US" w:eastAsia="zh-CN"/>
        </w:rPr>
        <w:t xml:space="preserve">: 5G design as starting point for 6G with </w:t>
      </w:r>
      <w:r>
        <w:rPr>
          <w:rFonts w:eastAsia="等线"/>
          <w:b/>
          <w:bCs/>
          <w:sz w:val="21"/>
          <w:szCs w:val="21"/>
          <w:u w:val="single"/>
          <w:lang w:val="en-US" w:eastAsia="zh-CN"/>
        </w:rPr>
        <w:t xml:space="preserve">pragmatic </w:t>
      </w:r>
      <w:r>
        <w:rPr>
          <w:rFonts w:hint="eastAsia" w:eastAsia="等线"/>
          <w:b/>
          <w:bCs/>
          <w:sz w:val="21"/>
          <w:szCs w:val="21"/>
          <w:u w:val="single"/>
          <w:lang w:val="en-US" w:eastAsia="zh-CN"/>
        </w:rPr>
        <w:t>simplification</w:t>
      </w:r>
      <w:r>
        <w:rPr>
          <w:rFonts w:eastAsia="等线"/>
          <w:b/>
          <w:bCs/>
          <w:lang w:val="en-US" w:eastAsia="zh-CN"/>
        </w:rPr>
        <w:t>:</w:t>
      </w:r>
    </w:p>
    <w:p w14:paraId="635167B7">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b/>
          <w:bCs/>
          <w:lang w:val="en-US" w:eastAsia="zh-CN"/>
        </w:rPr>
        <w:t>C</w:t>
      </w:r>
      <w:r>
        <w:rPr>
          <w:b/>
          <w:bCs/>
          <w:lang w:eastAsia="zh-CN"/>
        </w:rPr>
        <w:t>onsolidation</w:t>
      </w:r>
      <w:r>
        <w:rPr>
          <w:rFonts w:hint="eastAsia"/>
          <w:b/>
          <w:bCs/>
          <w:lang w:val="en-US" w:eastAsia="zh-CN"/>
        </w:rPr>
        <w:t xml:space="preserve"> </w:t>
      </w:r>
      <w:r>
        <w:rPr>
          <w:rFonts w:hint="eastAsia" w:eastAsiaTheme="minorEastAsia"/>
          <w:b/>
          <w:bCs/>
          <w:lang w:val="en-US" w:eastAsia="zh-CN"/>
        </w:rPr>
        <w:t>L2 sublayers to reduce</w:t>
      </w:r>
      <w:r>
        <w:rPr>
          <w:rFonts w:hint="eastAsia"/>
          <w:b/>
          <w:bCs/>
          <w:lang w:val="en-US" w:eastAsia="zh-CN"/>
        </w:rPr>
        <w:t xml:space="preserve"> redundancies across protocol layer</w:t>
      </w:r>
      <w:r>
        <w:rPr>
          <w:rFonts w:hint="eastAsia" w:ascii="Times New Roman" w:hAnsi="Times New Roman" w:eastAsia="等线"/>
          <w:b/>
          <w:bCs/>
          <w:lang w:val="en-US" w:eastAsia="zh-CN"/>
        </w:rPr>
        <w:t xml:space="preserve"> </w:t>
      </w:r>
    </w:p>
    <w:p w14:paraId="50AB90A4">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 xml:space="preserve">Simplify RRC configuration and </w:t>
      </w:r>
      <w:r>
        <w:rPr>
          <w:rFonts w:ascii="Times New Roman" w:hAnsi="Times New Roman" w:eastAsia="等线"/>
          <w:b/>
          <w:bCs/>
          <w:lang w:val="en-US" w:eastAsia="zh-CN"/>
        </w:rPr>
        <w:t>UE capability signaling</w:t>
      </w:r>
    </w:p>
    <w:p w14:paraId="65C634EA">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 xml:space="preserve">Avoid excessive nesting of configurations </w:t>
      </w:r>
    </w:p>
    <w:p w14:paraId="7AED796C">
      <w:pPr>
        <w:jc w:val="both"/>
        <w:rPr>
          <w:rFonts w:eastAsia="等线"/>
          <w:b/>
          <w:bCs/>
          <w:lang w:val="en-US" w:eastAsia="zh-CN"/>
        </w:rPr>
      </w:pPr>
      <w:r>
        <w:rPr>
          <w:rFonts w:hint="eastAsia" w:eastAsia="Arial Unicode MS"/>
          <w:b/>
          <w:bCs/>
          <w:lang w:val="en-US" w:eastAsia="zh-CN" w:bidi="ar"/>
        </w:rPr>
        <w:t xml:space="preserve">-   </w:t>
      </w:r>
      <w:r>
        <w:rPr>
          <w:rFonts w:eastAsia="等线"/>
          <w:b/>
          <w:bCs/>
          <w:lang w:val="en-US" w:eastAsia="zh-CN"/>
        </w:rPr>
        <w:t xml:space="preserve">5G design as starting point for 6G with </w:t>
      </w:r>
      <w:r>
        <w:rPr>
          <w:rFonts w:eastAsia="等线"/>
          <w:b/>
          <w:bCs/>
          <w:sz w:val="21"/>
          <w:szCs w:val="21"/>
          <w:u w:val="single"/>
          <w:lang w:val="en-US" w:eastAsia="zh"/>
        </w:rPr>
        <w:t>e</w:t>
      </w:r>
      <w:r>
        <w:rPr>
          <w:rFonts w:eastAsia="等线"/>
          <w:b/>
          <w:bCs/>
          <w:sz w:val="21"/>
          <w:szCs w:val="21"/>
          <w:u w:val="single"/>
        </w:rPr>
        <w:t>xtensible and flexible</w:t>
      </w:r>
      <w:r>
        <w:rPr>
          <w:rFonts w:eastAsia="等线"/>
          <w:b/>
          <w:bCs/>
          <w:lang w:val="en-US" w:eastAsia="zh-CN"/>
        </w:rPr>
        <w:t>:</w:t>
      </w:r>
    </w:p>
    <w:p w14:paraId="03582C29">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forward-compatible design principle for 6G access control, including cell barring mechanism, the definition of access categories and access identities;</w:t>
      </w:r>
    </w:p>
    <w:p w14:paraId="68A2C130">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RAN data collection framework</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for diversified data collected, e.g. AI and sensing;</w:t>
      </w:r>
    </w:p>
    <w:p w14:paraId="46DA334A">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ascii="Times New Roman" w:hAnsi="Times New Roman" w:eastAsia="等线"/>
          <w:b/>
          <w:bCs/>
          <w:lang w:val="en-US" w:eastAsia="zh-CN"/>
        </w:rPr>
        <w:t>Unified mobility mechanism</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signalling structure</w:t>
      </w:r>
      <w:r>
        <w:rPr>
          <w:rFonts w:hint="eastAsia" w:ascii="Times New Roman" w:hAnsi="Times New Roman" w:eastAsia="等线"/>
          <w:b/>
          <w:bCs/>
          <w:lang w:val="en-US" w:eastAsia="zh-CN"/>
        </w:rPr>
        <w:t xml:space="preserve"> </w:t>
      </w:r>
      <w:r>
        <w:rPr>
          <w:rFonts w:ascii="Times New Roman" w:hAnsi="Times New Roman" w:eastAsia="等线"/>
          <w:b/>
          <w:bCs/>
          <w:lang w:val="en-US" w:eastAsia="zh-CN"/>
        </w:rPr>
        <w:t xml:space="preserve">with LTM </w:t>
      </w:r>
      <w:r>
        <w:rPr>
          <w:rFonts w:hint="eastAsia" w:ascii="Times New Roman" w:hAnsi="Times New Roman" w:eastAsia="等线"/>
          <w:b/>
          <w:bCs/>
          <w:lang w:val="en-US" w:eastAsia="zh-CN"/>
        </w:rPr>
        <w:t xml:space="preserve">signaling </w:t>
      </w:r>
      <w:r>
        <w:rPr>
          <w:rFonts w:ascii="Times New Roman" w:hAnsi="Times New Roman" w:eastAsia="等线"/>
          <w:b/>
          <w:bCs/>
          <w:lang w:val="en-US" w:eastAsia="zh-CN"/>
        </w:rPr>
        <w:t>structure as the start point;</w:t>
      </w:r>
    </w:p>
    <w:p w14:paraId="3BEE8A74">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Harmonized</w:t>
      </w:r>
      <w:r>
        <w:rPr>
          <w:rFonts w:ascii="Times New Roman" w:hAnsi="Times New Roman" w:eastAsia="等线"/>
          <w:b/>
          <w:bCs/>
          <w:lang w:val="en-US" w:eastAsia="zh-CN"/>
        </w:rPr>
        <w:t xml:space="preserve"> measurement framework having the capabilities of the </w:t>
      </w:r>
      <w:r>
        <w:rPr>
          <w:rFonts w:hint="eastAsia" w:ascii="Times New Roman" w:hAnsi="Times New Roman" w:eastAsia="等线"/>
          <w:b/>
          <w:bCs/>
          <w:lang w:val="en-US" w:eastAsia="zh-CN"/>
        </w:rPr>
        <w:t>L3</w:t>
      </w:r>
      <w:r>
        <w:rPr>
          <w:rFonts w:ascii="Times New Roman" w:hAnsi="Times New Roman" w:eastAsia="等线"/>
          <w:b/>
          <w:bCs/>
          <w:lang w:val="en-US" w:eastAsia="zh-CN"/>
        </w:rPr>
        <w:t xml:space="preserve">- and L1-measurement </w:t>
      </w:r>
      <w:r>
        <w:rPr>
          <w:rFonts w:hint="eastAsia" w:ascii="Times New Roman" w:hAnsi="Times New Roman" w:eastAsia="等线"/>
          <w:b/>
          <w:bCs/>
          <w:lang w:val="en-US" w:eastAsia="zh-CN"/>
        </w:rPr>
        <w:t>;</w:t>
      </w:r>
    </w:p>
    <w:p w14:paraId="4942658C">
      <w:pPr>
        <w:pStyle w:val="143"/>
        <w:numPr>
          <w:ilvl w:val="0"/>
          <w:numId w:val="10"/>
        </w:numPr>
        <w:tabs>
          <w:tab w:val="left" w:pos="840"/>
        </w:tabs>
        <w:spacing w:after="180"/>
        <w:ind w:leftChars="0"/>
        <w:jc w:val="both"/>
        <w:rPr>
          <w:rFonts w:ascii="Times New Roman" w:hAnsi="Times New Roman" w:eastAsia="等线"/>
          <w:b/>
          <w:bCs/>
          <w:lang w:val="en-US" w:eastAsia="zh-CN"/>
        </w:rPr>
      </w:pPr>
      <w:r>
        <w:rPr>
          <w:rFonts w:hint="eastAsia" w:ascii="Times New Roman" w:hAnsi="Times New Roman" w:eastAsia="等线"/>
          <w:b/>
          <w:bCs/>
          <w:lang w:val="en-US" w:eastAsia="zh-CN"/>
        </w:rPr>
        <w:t>Unified multi-carrier framework in 6GR to enable efficient multi-carrier operations.</w:t>
      </w:r>
    </w:p>
    <w:p w14:paraId="133E8ACC">
      <w:pPr>
        <w:jc w:val="both"/>
        <w:rPr>
          <w:u w:val="single"/>
          <w:lang w:eastAsia="zh-CN"/>
        </w:rPr>
      </w:pPr>
      <w:r>
        <w:rPr>
          <w:rFonts w:eastAsia="等线"/>
          <w:b/>
          <w:bCs/>
          <w:lang w:val="en-US" w:eastAsia="zh-CN"/>
        </w:rPr>
        <w:t xml:space="preserve">Proposal </w:t>
      </w:r>
      <w:r>
        <w:rPr>
          <w:rFonts w:hint="eastAsia" w:eastAsia="等线"/>
          <w:b/>
          <w:bCs/>
          <w:lang w:val="en-US" w:eastAsia="zh-CN"/>
        </w:rPr>
        <w:t>5</w:t>
      </w:r>
      <w:r>
        <w:rPr>
          <w:rFonts w:eastAsia="等线"/>
          <w:b/>
          <w:bCs/>
          <w:lang w:val="en-US" w:eastAsia="zh-CN"/>
        </w:rPr>
        <w:t>: RAN2 is proposed to discuss</w:t>
      </w:r>
      <w:r>
        <w:rPr>
          <w:rFonts w:hint="eastAsia" w:eastAsia="等线"/>
          <w:b/>
          <w:bCs/>
          <w:lang w:val="en-US" w:eastAsia="zh-CN"/>
        </w:rPr>
        <w:t xml:space="preserve"> a </w:t>
      </w:r>
      <w:r>
        <w:rPr>
          <w:rFonts w:eastAsia="等线"/>
          <w:b/>
          <w:bCs/>
          <w:sz w:val="21"/>
          <w:szCs w:val="21"/>
          <w:u w:val="single"/>
          <w:lang w:val="en-US" w:eastAsia="zh-CN"/>
        </w:rPr>
        <w:t>lean and modular</w:t>
      </w:r>
      <w:r>
        <w:rPr>
          <w:rFonts w:eastAsia="等线"/>
          <w:b/>
          <w:bCs/>
          <w:lang w:val="en-US" w:eastAsia="zh-CN"/>
        </w:rPr>
        <w:t xml:space="preserve"> </w:t>
      </w:r>
      <w:r>
        <w:rPr>
          <w:rFonts w:hint="eastAsia" w:eastAsia="等线"/>
          <w:b/>
          <w:bCs/>
          <w:lang w:val="en-US" w:eastAsia="zh-CN"/>
        </w:rPr>
        <w:t>protocol stack</w:t>
      </w:r>
      <w:r>
        <w:rPr>
          <w:rFonts w:eastAsia="等线"/>
          <w:b/>
          <w:bCs/>
          <w:lang w:val="en-US" w:eastAsia="zh-CN"/>
        </w:rPr>
        <w:t xml:space="preserve"> as a </w:t>
      </w:r>
      <w:r>
        <w:rPr>
          <w:rFonts w:hint="eastAsia" w:eastAsia="等线"/>
          <w:b/>
          <w:bCs/>
          <w:lang w:val="en-US" w:eastAsia="zh-CN"/>
        </w:rPr>
        <w:t xml:space="preserve">6G </w:t>
      </w:r>
      <w:r>
        <w:rPr>
          <w:rFonts w:eastAsia="等线"/>
          <w:b/>
          <w:bCs/>
          <w:lang w:val="en-US" w:eastAsia="zh-CN"/>
        </w:rPr>
        <w:t>requirement.</w:t>
      </w:r>
    </w:p>
    <w:p w14:paraId="615F6CE7">
      <w:pPr>
        <w:pStyle w:val="188"/>
        <w:tabs>
          <w:tab w:val="left" w:pos="851"/>
          <w:tab w:val="clear" w:pos="1622"/>
        </w:tabs>
        <w:spacing w:after="180"/>
        <w:ind w:left="0" w:firstLine="0"/>
        <w:jc w:val="both"/>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UE capability signaling structure optimization</w:t>
      </w:r>
    </w:p>
    <w:p w14:paraId="65AA2465">
      <w:pPr>
        <w:pStyle w:val="82"/>
        <w:spacing w:before="180"/>
        <w:ind w:left="0" w:firstLine="0"/>
        <w:jc w:val="both"/>
        <w:rPr>
          <w:b/>
          <w:lang w:val="en-US" w:eastAsia="zh"/>
        </w:rPr>
      </w:pPr>
      <w:r>
        <w:rPr>
          <w:b/>
          <w:lang w:val="en-US" w:eastAsia="zh-CN"/>
        </w:rPr>
        <w:t xml:space="preserve">Proposal </w:t>
      </w:r>
      <w:r>
        <w:rPr>
          <w:rFonts w:hint="eastAsia"/>
          <w:b/>
          <w:lang w:val="en-US" w:eastAsia="zh-CN"/>
        </w:rPr>
        <w:t>6</w:t>
      </w:r>
      <w:r>
        <w:rPr>
          <w:b/>
          <w:lang w:val="en-US" w:eastAsia="zh-CN"/>
        </w:rPr>
        <w:t xml:space="preserve">: </w:t>
      </w:r>
      <w:r>
        <w:rPr>
          <w:rFonts w:hint="eastAsia"/>
          <w:b/>
          <w:lang w:val="en-US" w:eastAsia="zh"/>
        </w:rPr>
        <w:t xml:space="preserve">RAN2 </w:t>
      </w:r>
      <w:r>
        <w:rPr>
          <w:rFonts w:hint="eastAsia"/>
          <w:b/>
          <w:lang w:val="en-US" w:eastAsia="zh-CN"/>
        </w:rPr>
        <w:t xml:space="preserve">should study a </w:t>
      </w:r>
      <w:r>
        <w:rPr>
          <w:rFonts w:hint="eastAsia"/>
          <w:b/>
          <w:lang w:val="en-US" w:eastAsia="zh"/>
        </w:rPr>
        <w:t>simplif</w:t>
      </w:r>
      <w:r>
        <w:rPr>
          <w:rFonts w:hint="eastAsia"/>
          <w:b/>
          <w:lang w:val="en-US" w:eastAsia="zh-CN"/>
        </w:rPr>
        <w:t>ied</w:t>
      </w:r>
      <w:r>
        <w:rPr>
          <w:rFonts w:hint="eastAsia"/>
          <w:b/>
          <w:lang w:val="en-US" w:eastAsia="zh"/>
        </w:rPr>
        <w:t xml:space="preserve"> and future</w:t>
      </w:r>
      <w:r>
        <w:rPr>
          <w:rFonts w:hint="eastAsia"/>
          <w:b/>
          <w:lang w:val="en-US" w:eastAsia="zh-CN"/>
        </w:rPr>
        <w:t>-</w:t>
      </w:r>
      <w:r>
        <w:rPr>
          <w:rFonts w:hint="eastAsia"/>
          <w:b/>
          <w:lang w:val="en-US" w:eastAsia="zh"/>
        </w:rPr>
        <w:t>proof</w:t>
      </w:r>
      <w:r>
        <w:rPr>
          <w:b/>
          <w:lang w:val="en-US" w:eastAsia="zh-CN"/>
        </w:rPr>
        <w:t xml:space="preserve"> UE capability </w:t>
      </w:r>
      <w:r>
        <w:rPr>
          <w:rFonts w:hint="eastAsia"/>
          <w:b/>
          <w:lang w:val="en-US" w:eastAsia="zh"/>
        </w:rPr>
        <w:t>framework for 6GR</w:t>
      </w:r>
      <w:r>
        <w:rPr>
          <w:b/>
          <w:lang w:val="en-US" w:eastAsia="zh"/>
        </w:rPr>
        <w:t xml:space="preserve">, including per </w:t>
      </w:r>
      <w:r>
        <w:rPr>
          <w:b/>
          <w:lang w:val="en-US" w:eastAsia="zh-CN"/>
        </w:rPr>
        <w:t>device type</w:t>
      </w:r>
      <w:r>
        <w:rPr>
          <w:b/>
          <w:lang w:val="en-US" w:eastAsia="zh"/>
        </w:rPr>
        <w:t xml:space="preserve"> m</w:t>
      </w:r>
      <w:r>
        <w:rPr>
          <w:b/>
          <w:lang w:val="en-US" w:eastAsia="zh-CN"/>
        </w:rPr>
        <w:t xml:space="preserve">andatory UE </w:t>
      </w:r>
      <w:r>
        <w:rPr>
          <w:b/>
          <w:lang w:val="en-US" w:eastAsia="zh"/>
        </w:rPr>
        <w:t>c</w:t>
      </w:r>
      <w:r>
        <w:rPr>
          <w:b/>
          <w:lang w:val="en-US" w:eastAsia="zh-CN"/>
        </w:rPr>
        <w:t>apabilit</w:t>
      </w:r>
      <w:r>
        <w:rPr>
          <w:rFonts w:hint="eastAsia"/>
          <w:b/>
          <w:lang w:val="en-US" w:eastAsia="zh-CN"/>
        </w:rPr>
        <w:t>ies</w:t>
      </w:r>
      <w:r>
        <w:rPr>
          <w:b/>
          <w:lang w:val="en-US" w:eastAsia="zh"/>
        </w:rPr>
        <w:t>, i</w:t>
      </w:r>
      <w:r>
        <w:rPr>
          <w:b/>
          <w:lang w:val="en-US" w:eastAsia="zh-CN"/>
        </w:rPr>
        <w:t>ndex</w:t>
      </w:r>
      <w:r>
        <w:rPr>
          <w:rFonts w:hint="eastAsia"/>
          <w:b/>
          <w:lang w:val="en-US" w:eastAsia="zh-CN"/>
        </w:rPr>
        <w:t>-</w:t>
      </w:r>
      <w:r>
        <w:rPr>
          <w:b/>
          <w:lang w:val="en-US" w:eastAsia="zh-CN"/>
        </w:rPr>
        <w:t xml:space="preserve">based </w:t>
      </w:r>
      <w:r>
        <w:rPr>
          <w:rFonts w:hint="eastAsia"/>
          <w:b/>
          <w:lang w:val="en-US" w:eastAsia="zh-CN"/>
        </w:rPr>
        <w:t>reporting</w:t>
      </w:r>
      <w:r>
        <w:rPr>
          <w:b/>
          <w:lang w:val="en-US" w:eastAsia="zh"/>
        </w:rPr>
        <w:t xml:space="preserve">, </w:t>
      </w:r>
      <w:r>
        <w:rPr>
          <w:b/>
          <w:lang w:val="en-US" w:eastAsia="zh-CN"/>
        </w:rPr>
        <w:t>network</w:t>
      </w:r>
      <w:r>
        <w:rPr>
          <w:rFonts w:hint="eastAsia"/>
          <w:b/>
          <w:lang w:val="en-US" w:eastAsia="zh"/>
        </w:rPr>
        <w:t>-pr</w:t>
      </w:r>
      <w:r>
        <w:rPr>
          <w:rFonts w:hint="eastAsia"/>
          <w:b/>
          <w:lang w:val="en-US" w:eastAsia="zh-CN"/>
        </w:rPr>
        <w:t>o</w:t>
      </w:r>
      <w:r>
        <w:rPr>
          <w:rFonts w:hint="eastAsia"/>
          <w:b/>
          <w:lang w:val="en-US" w:eastAsia="zh"/>
        </w:rPr>
        <w:t>vided filter</w:t>
      </w:r>
      <w:r>
        <w:rPr>
          <w:b/>
          <w:lang w:val="en-US" w:eastAsia="zh"/>
        </w:rPr>
        <w:t xml:space="preserve"> based </w:t>
      </w:r>
      <w:r>
        <w:rPr>
          <w:b/>
          <w:lang w:val="en-US" w:eastAsia="zh-CN"/>
        </w:rPr>
        <w:t>UE capability</w:t>
      </w:r>
      <w:r>
        <w:rPr>
          <w:b/>
          <w:lang w:val="en-US" w:eastAsia="zh"/>
        </w:rPr>
        <w:t xml:space="preserve"> reporting, </w:t>
      </w:r>
      <w:r>
        <w:rPr>
          <w:rFonts w:eastAsia="宋体"/>
          <w:b/>
          <w:bCs/>
          <w:lang w:val="en-US" w:eastAsia="zh" w:bidi="ar"/>
        </w:rPr>
        <w:t xml:space="preserve">explicit </w:t>
      </w:r>
      <w:r>
        <w:rPr>
          <w:rFonts w:eastAsia="宋体"/>
          <w:b/>
          <w:bCs/>
          <w:lang w:val="en-US" w:eastAsia="zh-CN" w:bidi="ar"/>
        </w:rPr>
        <w:t>RF capability parameters</w:t>
      </w:r>
      <w:r>
        <w:rPr>
          <w:rFonts w:hint="eastAsia" w:eastAsia="宋体"/>
          <w:b/>
          <w:bCs/>
          <w:lang w:val="en-US" w:eastAsia="zh-CN" w:bidi="ar"/>
        </w:rPr>
        <w:t xml:space="preserve">, </w:t>
      </w:r>
      <w:r>
        <w:rPr>
          <w:b/>
          <w:lang w:val="en-US" w:eastAsia="zh"/>
        </w:rPr>
        <w:t>etc.</w:t>
      </w:r>
      <w:r>
        <w:rPr>
          <w:rFonts w:hint="eastAsia"/>
          <w:b/>
          <w:lang w:val="en-US" w:eastAsia="zh-CN"/>
        </w:rPr>
        <w:t>,</w:t>
      </w:r>
      <w:r>
        <w:rPr>
          <w:rFonts w:hint="eastAsia"/>
          <w:b/>
          <w:lang w:val="en-US" w:eastAsia="zh"/>
        </w:rPr>
        <w:t xml:space="preserve"> in coordination with RAN, RAN1 and RAN4.</w:t>
      </w:r>
    </w:p>
    <w:p w14:paraId="05A7FDE3">
      <w:pPr>
        <w:pStyle w:val="82"/>
        <w:ind w:left="0" w:firstLine="0"/>
        <w:jc w:val="both"/>
        <w:rPr>
          <w:rFonts w:eastAsia="等线"/>
          <w:b/>
          <w:bCs/>
          <w:lang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RAN2</w:t>
      </w:r>
      <w:r>
        <w:rPr>
          <w:b/>
          <w:lang w:val="en-US" w:eastAsia="zh"/>
        </w:rPr>
        <w:t xml:space="preserve"> could consider</w:t>
      </w:r>
      <w:r>
        <w:rPr>
          <w:b/>
          <w:lang w:val="en-US" w:eastAsia="zh-CN"/>
        </w:rPr>
        <w:t xml:space="preserve"> more flexible UE capability update mechanism</w:t>
      </w:r>
      <w:r>
        <w:rPr>
          <w:rFonts w:hint="eastAsia"/>
          <w:b/>
          <w:lang w:val="en-US" w:eastAsia="zh-CN"/>
        </w:rPr>
        <w:t>s</w:t>
      </w:r>
      <w:r>
        <w:rPr>
          <w:b/>
          <w:lang w:val="en-US" w:eastAsia="zh"/>
        </w:rPr>
        <w:t>, including indication</w:t>
      </w:r>
      <w:r>
        <w:rPr>
          <w:rFonts w:hint="eastAsia"/>
          <w:b/>
          <w:lang w:val="en-US" w:eastAsia="zh-CN"/>
        </w:rPr>
        <w:t>-</w:t>
      </w:r>
      <w:r>
        <w:rPr>
          <w:b/>
          <w:lang w:val="en-US" w:eastAsia="zh"/>
        </w:rPr>
        <w:t xml:space="preserve">based, </w:t>
      </w:r>
      <w:r>
        <w:rPr>
          <w:b/>
          <w:lang w:val="en-US" w:eastAsia="zh-CN"/>
        </w:rPr>
        <w:t>network</w:t>
      </w:r>
      <w:r>
        <w:rPr>
          <w:rFonts w:hint="eastAsia"/>
          <w:b/>
          <w:lang w:val="en-US" w:eastAsia="zh-CN"/>
        </w:rPr>
        <w:t>-</w:t>
      </w:r>
      <w:r>
        <w:rPr>
          <w:b/>
          <w:lang w:val="en-US" w:eastAsia="zh-CN"/>
        </w:rPr>
        <w:t>request</w:t>
      </w:r>
      <w:r>
        <w:rPr>
          <w:rFonts w:hint="eastAsia"/>
          <w:b/>
          <w:lang w:val="en-US" w:eastAsia="zh-CN"/>
        </w:rPr>
        <w:t xml:space="preserve">ed </w:t>
      </w:r>
      <w:r>
        <w:rPr>
          <w:b/>
          <w:lang w:val="en-US" w:eastAsia="zh"/>
        </w:rPr>
        <w:t>and event</w:t>
      </w:r>
      <w:r>
        <w:rPr>
          <w:rFonts w:hint="eastAsia"/>
          <w:b/>
          <w:lang w:val="en-US" w:eastAsia="zh-CN"/>
        </w:rPr>
        <w:t>-</w:t>
      </w:r>
      <w:r>
        <w:rPr>
          <w:b/>
          <w:lang w:val="en-US" w:eastAsia="zh"/>
        </w:rPr>
        <w:t>based</w:t>
      </w:r>
      <w:r>
        <w:rPr>
          <w:rFonts w:hint="eastAsia"/>
          <w:b/>
          <w:lang w:val="en-US" w:eastAsia="zh-CN"/>
        </w:rPr>
        <w:t xml:space="preserve"> approaches</w:t>
      </w:r>
      <w:r>
        <w:rPr>
          <w:b/>
          <w:lang w:val="en-US" w:eastAsia="zh"/>
        </w:rPr>
        <w:t>.</w:t>
      </w:r>
    </w:p>
    <w:p w14:paraId="18C3AFEE">
      <w:pPr>
        <w:pStyle w:val="143"/>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4 Reference</w:t>
      </w:r>
    </w:p>
    <w:p w14:paraId="2640F55C">
      <w:pPr>
        <w:numPr>
          <w:ilvl w:val="0"/>
          <w:numId w:val="15"/>
        </w:numPr>
        <w:spacing w:before="100" w:beforeAutospacing="1" w:after="100" w:afterAutospacing="1"/>
        <w:jc w:val="both"/>
        <w:rPr>
          <w:lang w:val="en-US" w:eastAsia="zh-CN"/>
        </w:rPr>
      </w:pPr>
      <w:r>
        <w:rPr>
          <w:lang w:val="en-US" w:eastAsia="zh-CN"/>
        </w:rPr>
        <w:t>RP-252476, Revised SID: Study on 6G Radio, NTT DOCOMO, CMCC, AT&amp;T, Vodafone.</w:t>
      </w:r>
      <w:r>
        <w:rPr>
          <w:rFonts w:hint="eastAsia" w:ascii="宋体" w:hAnsi="宋体" w:eastAsia="宋体" w:cs="宋体"/>
          <w:lang w:eastAsia="zh-CN"/>
        </w:rPr>
        <w:t xml:space="preserve"> </w:t>
      </w:r>
    </w:p>
    <w:p w14:paraId="2511913B">
      <w:pPr>
        <w:numPr>
          <w:ilvl w:val="0"/>
          <w:numId w:val="15"/>
        </w:numPr>
        <w:spacing w:before="100" w:beforeAutospacing="1" w:after="100" w:afterAutospacing="1"/>
        <w:jc w:val="both"/>
        <w:rPr>
          <w:lang w:val="en-US" w:eastAsia="zh-CN"/>
        </w:rPr>
      </w:pPr>
      <w:r>
        <w:rPr>
          <w:rFonts w:hint="eastAsia"/>
          <w:lang w:eastAsia="zh-CN"/>
        </w:rPr>
        <w:t xml:space="preserve">3GPP </w:t>
      </w:r>
      <w:r>
        <w:t>TR 38.91</w:t>
      </w:r>
      <w:r>
        <w:rPr>
          <w:lang w:val="en-US" w:eastAsia="zh-CN"/>
        </w:rPr>
        <w:t>4</w:t>
      </w:r>
      <w:r>
        <w:rPr>
          <w:rFonts w:hint="eastAsia"/>
          <w:lang w:val="en-US" w:eastAsia="zh-CN"/>
        </w:rPr>
        <w:t xml:space="preserve"> </w:t>
      </w:r>
      <w:r>
        <w:rPr>
          <w:lang w:eastAsia="zh-CN"/>
        </w:rPr>
        <w:t>Study on 6G Scenarios and requirements</w:t>
      </w:r>
      <w:r>
        <w:rPr>
          <w:rFonts w:hint="eastAsia"/>
          <w:lang w:eastAsia="zh-CN"/>
        </w:rPr>
        <w:t xml:space="preserve"> </w:t>
      </w:r>
      <w:r>
        <w:rPr>
          <w:rFonts w:eastAsia="Times New Roman"/>
          <w:lang w:val="en-US" w:bidi="ar"/>
        </w:rPr>
        <w:t>(Release 20)</w:t>
      </w:r>
    </w:p>
    <w:p w14:paraId="2DFD50DD">
      <w:pPr>
        <w:numPr>
          <w:ilvl w:val="0"/>
          <w:numId w:val="15"/>
        </w:numPr>
        <w:spacing w:before="100" w:beforeAutospacing="1" w:after="100" w:afterAutospacing="1"/>
        <w:jc w:val="both"/>
        <w:rPr>
          <w:lang w:val="en-US" w:eastAsia="zh-CN"/>
        </w:rPr>
      </w:pPr>
      <w:r>
        <w:rPr>
          <w:rFonts w:eastAsia="宋体"/>
          <w:bCs/>
          <w:lang w:val="en-US" w:eastAsia="zh" w:bidi="ar"/>
        </w:rPr>
        <w:t xml:space="preserve">3GPP </w:t>
      </w:r>
      <w:r>
        <w:rPr>
          <w:rFonts w:eastAsia="宋体"/>
          <w:bCs/>
          <w:lang w:val="en-US" w:eastAsia="zh-CN" w:bidi="ar"/>
        </w:rPr>
        <w:t>TR 22.837</w:t>
      </w:r>
      <w:r>
        <w:rPr>
          <w:rFonts w:eastAsia="宋体"/>
          <w:bCs/>
          <w:lang w:val="en-US" w:eastAsia="zh" w:bidi="ar"/>
        </w:rPr>
        <w:t xml:space="preserve"> </w:t>
      </w:r>
      <w:r>
        <w:rPr>
          <w:rFonts w:eastAsia="宋体"/>
          <w:bCs/>
          <w:lang w:val="en-US" w:eastAsia="zh-CN" w:bidi="ar"/>
        </w:rPr>
        <w:t>Study on Integrated Sensing and Communication</w:t>
      </w:r>
      <w:r>
        <w:rPr>
          <w:rFonts w:hint="eastAsia" w:eastAsia="宋体"/>
          <w:bCs/>
          <w:lang w:val="en-US" w:eastAsia="zh" w:bidi="ar"/>
        </w:rPr>
        <w:t xml:space="preserve"> (Release 19)</w:t>
      </w:r>
    </w:p>
    <w:p w14:paraId="6A13EC40">
      <w:pPr>
        <w:numPr>
          <w:ilvl w:val="0"/>
          <w:numId w:val="15"/>
        </w:numPr>
        <w:spacing w:before="100" w:beforeAutospacing="1" w:after="100" w:afterAutospacing="1"/>
        <w:jc w:val="both"/>
        <w:rPr>
          <w:lang w:val="en-US" w:eastAsia="zh-CN"/>
        </w:rPr>
      </w:pPr>
      <w:r>
        <w:rPr>
          <w:rFonts w:eastAsia="宋体"/>
          <w:bCs/>
          <w:lang w:val="en-US" w:eastAsia="zh" w:bidi="ar"/>
        </w:rPr>
        <w:t xml:space="preserve">3GPP </w:t>
      </w:r>
      <w:r>
        <w:rPr>
          <w:rFonts w:eastAsia="宋体"/>
          <w:bCs/>
          <w:lang w:val="en-US" w:eastAsia="zh-CN" w:bidi="ar"/>
        </w:rPr>
        <w:t>TS 22.137</w:t>
      </w:r>
      <w:r>
        <w:rPr>
          <w:rFonts w:eastAsia="宋体"/>
          <w:bCs/>
          <w:lang w:val="en-US" w:eastAsia="zh" w:bidi="ar"/>
        </w:rPr>
        <w:t xml:space="preserve"> </w:t>
      </w:r>
      <w:r>
        <w:rPr>
          <w:rFonts w:eastAsia="宋体"/>
          <w:bCs/>
          <w:lang w:val="en-US" w:eastAsia="zh-CN" w:bidi="ar"/>
        </w:rPr>
        <w:t>Integrated Sensing and Communication</w:t>
      </w:r>
      <w:r>
        <w:rPr>
          <w:rFonts w:hint="eastAsia" w:eastAsia="宋体"/>
          <w:bCs/>
          <w:lang w:val="en-US" w:eastAsia="zh" w:bidi="ar"/>
        </w:rPr>
        <w:t xml:space="preserve"> (Release 19)</w:t>
      </w:r>
    </w:p>
    <w:p w14:paraId="195B3569">
      <w:pPr>
        <w:numPr>
          <w:ilvl w:val="0"/>
          <w:numId w:val="15"/>
        </w:numPr>
        <w:spacing w:before="100" w:beforeAutospacing="1" w:after="100" w:afterAutospacing="1"/>
        <w:jc w:val="both"/>
        <w:rPr>
          <w:lang w:val="en-US" w:eastAsia="zh-CN"/>
        </w:rPr>
      </w:pPr>
      <w:r>
        <w:rPr>
          <w:lang w:val="en-US" w:eastAsia="zh"/>
        </w:rPr>
        <w:t xml:space="preserve">3GPP TR 22.870 V0.4.0 </w:t>
      </w:r>
      <w:r>
        <w:rPr>
          <w:rFonts w:eastAsia="Times New Roman"/>
          <w:iCs/>
          <w:lang w:val="en-US" w:bidi="ar"/>
        </w:rPr>
        <w:t>Study on 6G Use Cases and Service Requirements</w:t>
      </w:r>
      <w:r>
        <w:rPr>
          <w:rFonts w:eastAsia="Times New Roman"/>
          <w:iCs/>
          <w:lang w:val="en-US" w:eastAsia="zh" w:bidi="ar"/>
        </w:rPr>
        <w:t xml:space="preserve"> </w:t>
      </w:r>
      <w:r>
        <w:rPr>
          <w:rFonts w:eastAsia="Times New Roman"/>
          <w:lang w:val="en-US" w:bidi="ar"/>
        </w:rPr>
        <w:t>(Release 20)</w:t>
      </w:r>
    </w:p>
    <w:p w14:paraId="5B1CAEAC">
      <w:pPr>
        <w:numPr>
          <w:ilvl w:val="0"/>
          <w:numId w:val="15"/>
        </w:numPr>
        <w:spacing w:before="100" w:beforeAutospacing="1" w:after="100" w:afterAutospacing="1"/>
        <w:jc w:val="both"/>
        <w:rPr>
          <w:lang w:val="en-US" w:eastAsia="zh-CN"/>
        </w:rPr>
      </w:pPr>
      <w:r>
        <w:rPr>
          <w:lang w:val="en-US" w:eastAsia="zh-CN"/>
        </w:rPr>
        <w:t>R2-2506909</w:t>
      </w:r>
      <w:r>
        <w:rPr>
          <w:rFonts w:hint="eastAsia"/>
          <w:lang w:val="en-US" w:eastAsia="zh-CN"/>
        </w:rPr>
        <w:t xml:space="preserve">, </w:t>
      </w:r>
      <w:r>
        <w:rPr>
          <w:lang w:val="en-US" w:eastAsia="zh-CN"/>
        </w:rPr>
        <w:t>Requirements on general AI/ML framework and data collection</w:t>
      </w:r>
      <w:r>
        <w:rPr>
          <w:rFonts w:hint="eastAsia"/>
          <w:lang w:val="en-US" w:eastAsia="zh-CN"/>
        </w:rPr>
        <w:t>, CMCC.</w:t>
      </w:r>
    </w:p>
    <w:p w14:paraId="7665D8CB">
      <w:pPr>
        <w:numPr>
          <w:ilvl w:val="0"/>
          <w:numId w:val="15"/>
        </w:numPr>
        <w:spacing w:before="100" w:beforeAutospacing="1" w:after="100" w:afterAutospacing="1"/>
        <w:jc w:val="both"/>
        <w:rPr>
          <w:lang w:val="en-US" w:eastAsia="zh-CN"/>
        </w:rPr>
      </w:pPr>
      <w:r>
        <w:rPr>
          <w:lang w:val="en-US" w:eastAsia="zh-CN"/>
        </w:rPr>
        <w:t>R2-2506900</w:t>
      </w:r>
      <w:r>
        <w:rPr>
          <w:rFonts w:hint="eastAsia"/>
          <w:lang w:val="en-US" w:eastAsia="zh-CN"/>
        </w:rPr>
        <w:t xml:space="preserve">, </w:t>
      </w:r>
      <w:r>
        <w:rPr>
          <w:lang w:val="en-US" w:eastAsia="zh-CN"/>
        </w:rPr>
        <w:t>Discussion on 6G control plane</w:t>
      </w:r>
      <w:r>
        <w:rPr>
          <w:rFonts w:hint="eastAsia"/>
          <w:lang w:val="en-US" w:eastAsia="zh-CN"/>
        </w:rPr>
        <w:t>, CMCC.</w:t>
      </w:r>
    </w:p>
    <w:p w14:paraId="3C3ADB8F">
      <w:pPr>
        <w:numPr>
          <w:ilvl w:val="0"/>
          <w:numId w:val="15"/>
        </w:numPr>
        <w:spacing w:before="100" w:beforeAutospacing="1" w:after="100" w:afterAutospacing="1"/>
        <w:jc w:val="both"/>
        <w:rPr>
          <w:lang w:val="en-US" w:eastAsia="zh-CN"/>
        </w:rPr>
      </w:pPr>
      <w:r>
        <w:rPr>
          <w:lang w:val="en-US" w:eastAsia="zh-CN"/>
        </w:rPr>
        <w:t>R2-2506899</w:t>
      </w:r>
      <w:r>
        <w:rPr>
          <w:rFonts w:hint="eastAsia"/>
          <w:lang w:val="en-US" w:eastAsia="zh-CN"/>
        </w:rPr>
        <w:t xml:space="preserve">, </w:t>
      </w:r>
      <w:r>
        <w:rPr>
          <w:lang w:val="en-US" w:eastAsia="zh-CN"/>
        </w:rPr>
        <w:t>Consideration on the mobility in 6GR</w:t>
      </w:r>
      <w:r>
        <w:rPr>
          <w:rFonts w:hint="eastAsia"/>
          <w:lang w:val="en-US" w:eastAsia="zh-CN"/>
        </w:rPr>
        <w:t>, CMCC.</w:t>
      </w:r>
    </w:p>
    <w:p w14:paraId="12AEE63D">
      <w:pPr>
        <w:numPr>
          <w:ilvl w:val="0"/>
          <w:numId w:val="15"/>
        </w:numPr>
        <w:spacing w:before="100" w:beforeAutospacing="1" w:after="100" w:afterAutospacing="1"/>
        <w:jc w:val="both"/>
        <w:rPr>
          <w:lang w:val="en-US" w:eastAsia="zh-CN"/>
        </w:rPr>
      </w:pPr>
      <w:bookmarkStart w:id="3" w:name="_Ref30830"/>
      <w:r>
        <w:rPr>
          <w:rFonts w:hint="eastAsia"/>
          <w:lang w:val="en-US" w:eastAsia="zh-CN"/>
        </w:rPr>
        <w:t>R2-2506905 Consideration on 6GR User Plane, CMCC</w:t>
      </w:r>
      <w:bookmarkEnd w:id="3"/>
    </w:p>
    <w:p w14:paraId="3905C182">
      <w:pPr>
        <w:spacing w:before="100" w:beforeAutospacing="1" w:after="100" w:afterAutospacing="1"/>
        <w:jc w:val="both"/>
        <w:rPr>
          <w:lang w:val="en-US" w:eastAsia="zh-CN"/>
        </w:rPr>
      </w:pPr>
    </w:p>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HelveticaNeue-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567500"/>
    </w:sdtPr>
    <w:sdtContent>
      <w:p w14:paraId="4BE10E1B">
        <w:pPr>
          <w:pStyle w:val="35"/>
        </w:pPr>
        <w:r>
          <w:fldChar w:fldCharType="begin"/>
        </w:r>
        <w:r>
          <w:instrText xml:space="preserve">PAGE   \* MERGEFORMAT</w:instrText>
        </w:r>
        <w:r>
          <w:fldChar w:fldCharType="separate"/>
        </w:r>
        <w:r>
          <w:rPr>
            <w:lang w:val="zh-CN" w:eastAsia="zh-CN"/>
          </w:rPr>
          <w:t>2</w:t>
        </w:r>
        <w:r>
          <w:fldChar w:fldCharType="end"/>
        </w:r>
      </w:p>
    </w:sdtContent>
  </w:sdt>
  <w:p w14:paraId="13E7107B">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0660A">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C3F51"/>
    <w:multiLevelType w:val="singleLevel"/>
    <w:tmpl w:val="8BFC3F51"/>
    <w:lvl w:ilvl="0" w:tentative="0">
      <w:start w:val="1"/>
      <w:numFmt w:val="bullet"/>
      <w:lvlText w:val=""/>
      <w:lvlJc w:val="left"/>
      <w:pPr>
        <w:ind w:left="420" w:hanging="420"/>
      </w:pPr>
      <w:rPr>
        <w:rFonts w:hint="default" w:ascii="Wingdings" w:hAnsi="Wingdings"/>
      </w:rPr>
    </w:lvl>
  </w:abstractNum>
  <w:abstractNum w:abstractNumId="1">
    <w:nsid w:val="CEDDFEE4"/>
    <w:multiLevelType w:val="singleLevel"/>
    <w:tmpl w:val="CEDDFEE4"/>
    <w:lvl w:ilvl="0" w:tentative="0">
      <w:start w:val="1"/>
      <w:numFmt w:val="decimal"/>
      <w:suff w:val="space"/>
      <w:lvlText w:val="[%1]"/>
      <w:lvlJc w:val="left"/>
      <w:rPr>
        <w:rFonts w:hint="default"/>
        <w:sz w:val="20"/>
        <w:szCs w:val="20"/>
      </w:rPr>
    </w:lvl>
  </w:abstractNum>
  <w:abstractNum w:abstractNumId="2">
    <w:nsid w:val="EF3FBE8F"/>
    <w:multiLevelType w:val="multilevel"/>
    <w:tmpl w:val="EF3FBE8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5940005"/>
    <w:multiLevelType w:val="multilevel"/>
    <w:tmpl w:val="1594000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E7D55E2"/>
    <w:multiLevelType w:val="multilevel"/>
    <w:tmpl w:val="1E7D55E2"/>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5">
    <w:nsid w:val="29F978E9"/>
    <w:multiLevelType w:val="multilevel"/>
    <w:tmpl w:val="29F978E9"/>
    <w:lvl w:ilvl="0" w:tentative="0">
      <w:start w:val="1"/>
      <w:numFmt w:val="bullet"/>
      <w:pStyle w:val="16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6A34518"/>
    <w:multiLevelType w:val="multilevel"/>
    <w:tmpl w:val="36A34518"/>
    <w:lvl w:ilvl="0" w:tentative="0">
      <w:start w:val="1"/>
      <w:numFmt w:val="decimal"/>
      <w:pStyle w:val="94"/>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B167B38"/>
    <w:multiLevelType w:val="multilevel"/>
    <w:tmpl w:val="3B167B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44DB417B"/>
    <w:multiLevelType w:val="multilevel"/>
    <w:tmpl w:val="44DB417B"/>
    <w:lvl w:ilvl="0" w:tentative="0">
      <w:start w:val="1"/>
      <w:numFmt w:val="decimal"/>
      <w:pStyle w:val="15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D8659AA"/>
    <w:multiLevelType w:val="multilevel"/>
    <w:tmpl w:val="4D8659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60E92081"/>
    <w:multiLevelType w:val="multilevel"/>
    <w:tmpl w:val="60E920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70146DC0"/>
    <w:multiLevelType w:val="multilevel"/>
    <w:tmpl w:val="70146DC0"/>
    <w:lvl w:ilvl="0" w:tentative="0">
      <w:start w:val="1"/>
      <w:numFmt w:val="bullet"/>
      <w:pStyle w:val="191"/>
      <w:lvlText w:val=""/>
      <w:lvlJc w:val="left"/>
      <w:pPr>
        <w:tabs>
          <w:tab w:val="left" w:pos="1710"/>
        </w:tabs>
        <w:ind w:left="171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6043944"/>
    <w:multiLevelType w:val="multilevel"/>
    <w:tmpl w:val="7604394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65C74E2"/>
    <w:multiLevelType w:val="multilevel"/>
    <w:tmpl w:val="765C74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7EFD5D75"/>
    <w:multiLevelType w:val="multilevel"/>
    <w:tmpl w:val="7EFD5D75"/>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num w:numId="1">
    <w:abstractNumId w:val="6"/>
  </w:num>
  <w:num w:numId="2">
    <w:abstractNumId w:val="8"/>
  </w:num>
  <w:num w:numId="3">
    <w:abstractNumId w:val="5"/>
  </w:num>
  <w:num w:numId="4">
    <w:abstractNumId w:val="11"/>
  </w:num>
  <w:num w:numId="5">
    <w:abstractNumId w:val="14"/>
  </w:num>
  <w:num w:numId="6">
    <w:abstractNumId w:val="10"/>
  </w:num>
  <w:num w:numId="7">
    <w:abstractNumId w:val="9"/>
  </w:num>
  <w:num w:numId="8">
    <w:abstractNumId w:val="7"/>
  </w:num>
  <w:num w:numId="9">
    <w:abstractNumId w:val="2"/>
  </w:num>
  <w:num w:numId="10">
    <w:abstractNumId w:val="4"/>
  </w:num>
  <w:num w:numId="11">
    <w:abstractNumId w:val="0"/>
  </w:num>
  <w:num w:numId="12">
    <w:abstractNumId w:val="13"/>
  </w:num>
  <w:num w:numId="13">
    <w:abstractNumId w:val="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096D"/>
    <w:rsid w:val="00002DB5"/>
    <w:rsid w:val="00006072"/>
    <w:rsid w:val="00006BBF"/>
    <w:rsid w:val="00007782"/>
    <w:rsid w:val="0000798A"/>
    <w:rsid w:val="00012187"/>
    <w:rsid w:val="00012970"/>
    <w:rsid w:val="00013011"/>
    <w:rsid w:val="000141C0"/>
    <w:rsid w:val="000145C1"/>
    <w:rsid w:val="00014DE2"/>
    <w:rsid w:val="00016029"/>
    <w:rsid w:val="00016146"/>
    <w:rsid w:val="00017793"/>
    <w:rsid w:val="0002082A"/>
    <w:rsid w:val="0002119E"/>
    <w:rsid w:val="00021A02"/>
    <w:rsid w:val="00022E4A"/>
    <w:rsid w:val="000250FB"/>
    <w:rsid w:val="000258F9"/>
    <w:rsid w:val="00026169"/>
    <w:rsid w:val="00027A37"/>
    <w:rsid w:val="00027F52"/>
    <w:rsid w:val="00030F95"/>
    <w:rsid w:val="00031445"/>
    <w:rsid w:val="00034A1C"/>
    <w:rsid w:val="00034B6E"/>
    <w:rsid w:val="00035F30"/>
    <w:rsid w:val="0003658A"/>
    <w:rsid w:val="000407BE"/>
    <w:rsid w:val="00041910"/>
    <w:rsid w:val="00041EB8"/>
    <w:rsid w:val="00043417"/>
    <w:rsid w:val="00045895"/>
    <w:rsid w:val="0004769C"/>
    <w:rsid w:val="0005049A"/>
    <w:rsid w:val="0005068A"/>
    <w:rsid w:val="00053830"/>
    <w:rsid w:val="00053C32"/>
    <w:rsid w:val="000550DD"/>
    <w:rsid w:val="00055D51"/>
    <w:rsid w:val="0005629F"/>
    <w:rsid w:val="00061DE4"/>
    <w:rsid w:val="00062A48"/>
    <w:rsid w:val="0006372E"/>
    <w:rsid w:val="0006671E"/>
    <w:rsid w:val="00066DC1"/>
    <w:rsid w:val="000671CF"/>
    <w:rsid w:val="00067E94"/>
    <w:rsid w:val="00071B04"/>
    <w:rsid w:val="0007277E"/>
    <w:rsid w:val="000736FF"/>
    <w:rsid w:val="00073951"/>
    <w:rsid w:val="00075AC0"/>
    <w:rsid w:val="00076151"/>
    <w:rsid w:val="000774F6"/>
    <w:rsid w:val="00077D98"/>
    <w:rsid w:val="0008025F"/>
    <w:rsid w:val="0008108D"/>
    <w:rsid w:val="00081118"/>
    <w:rsid w:val="000811BE"/>
    <w:rsid w:val="000818CC"/>
    <w:rsid w:val="00083A41"/>
    <w:rsid w:val="00084B5D"/>
    <w:rsid w:val="0008549A"/>
    <w:rsid w:val="00085890"/>
    <w:rsid w:val="000861BF"/>
    <w:rsid w:val="0009155A"/>
    <w:rsid w:val="00092E7E"/>
    <w:rsid w:val="000936EF"/>
    <w:rsid w:val="00093D09"/>
    <w:rsid w:val="00094441"/>
    <w:rsid w:val="00094F22"/>
    <w:rsid w:val="000958E4"/>
    <w:rsid w:val="00096C5E"/>
    <w:rsid w:val="000A06B0"/>
    <w:rsid w:val="000A1B5D"/>
    <w:rsid w:val="000A1F8B"/>
    <w:rsid w:val="000A24C8"/>
    <w:rsid w:val="000A3338"/>
    <w:rsid w:val="000A3CE5"/>
    <w:rsid w:val="000A3EC6"/>
    <w:rsid w:val="000A43FB"/>
    <w:rsid w:val="000A5B96"/>
    <w:rsid w:val="000A6394"/>
    <w:rsid w:val="000A7CBB"/>
    <w:rsid w:val="000B0100"/>
    <w:rsid w:val="000B0280"/>
    <w:rsid w:val="000B188E"/>
    <w:rsid w:val="000B1F0A"/>
    <w:rsid w:val="000B3478"/>
    <w:rsid w:val="000B3D8D"/>
    <w:rsid w:val="000B6627"/>
    <w:rsid w:val="000B748A"/>
    <w:rsid w:val="000B7FED"/>
    <w:rsid w:val="000C038A"/>
    <w:rsid w:val="000C0C8B"/>
    <w:rsid w:val="000C0F26"/>
    <w:rsid w:val="000C1548"/>
    <w:rsid w:val="000C1D4D"/>
    <w:rsid w:val="000C1D9F"/>
    <w:rsid w:val="000C3D5E"/>
    <w:rsid w:val="000C4CD9"/>
    <w:rsid w:val="000C5308"/>
    <w:rsid w:val="000C6246"/>
    <w:rsid w:val="000C6598"/>
    <w:rsid w:val="000C76B3"/>
    <w:rsid w:val="000D0A5C"/>
    <w:rsid w:val="000D0C9F"/>
    <w:rsid w:val="000D2A91"/>
    <w:rsid w:val="000D3C14"/>
    <w:rsid w:val="000D44B3"/>
    <w:rsid w:val="000D5EDE"/>
    <w:rsid w:val="000D5F30"/>
    <w:rsid w:val="000D64E4"/>
    <w:rsid w:val="000D7466"/>
    <w:rsid w:val="000E073F"/>
    <w:rsid w:val="000E0BB8"/>
    <w:rsid w:val="000E12A9"/>
    <w:rsid w:val="000E28E2"/>
    <w:rsid w:val="000E3DD3"/>
    <w:rsid w:val="000E42BE"/>
    <w:rsid w:val="000E5D17"/>
    <w:rsid w:val="000E6411"/>
    <w:rsid w:val="000E7C17"/>
    <w:rsid w:val="000E7FF2"/>
    <w:rsid w:val="000F0E66"/>
    <w:rsid w:val="000F1289"/>
    <w:rsid w:val="000F16CD"/>
    <w:rsid w:val="000F25C8"/>
    <w:rsid w:val="000F296D"/>
    <w:rsid w:val="000F3076"/>
    <w:rsid w:val="000F3C9F"/>
    <w:rsid w:val="000F428B"/>
    <w:rsid w:val="000F4379"/>
    <w:rsid w:val="000F47CD"/>
    <w:rsid w:val="000F4819"/>
    <w:rsid w:val="000F626A"/>
    <w:rsid w:val="000F629D"/>
    <w:rsid w:val="000F6525"/>
    <w:rsid w:val="000F6556"/>
    <w:rsid w:val="000F6DF4"/>
    <w:rsid w:val="000F71D6"/>
    <w:rsid w:val="000F7E92"/>
    <w:rsid w:val="0010021C"/>
    <w:rsid w:val="0010185F"/>
    <w:rsid w:val="00102519"/>
    <w:rsid w:val="00103C02"/>
    <w:rsid w:val="00106B68"/>
    <w:rsid w:val="0010752D"/>
    <w:rsid w:val="00107FE1"/>
    <w:rsid w:val="0011211D"/>
    <w:rsid w:val="001125AB"/>
    <w:rsid w:val="00113132"/>
    <w:rsid w:val="00116A0A"/>
    <w:rsid w:val="00117BA9"/>
    <w:rsid w:val="00121282"/>
    <w:rsid w:val="00121C95"/>
    <w:rsid w:val="001237EB"/>
    <w:rsid w:val="00123853"/>
    <w:rsid w:val="001249F3"/>
    <w:rsid w:val="00126061"/>
    <w:rsid w:val="001262AF"/>
    <w:rsid w:val="00126C6B"/>
    <w:rsid w:val="00126F8E"/>
    <w:rsid w:val="00127101"/>
    <w:rsid w:val="00127ABE"/>
    <w:rsid w:val="00130C95"/>
    <w:rsid w:val="001316AA"/>
    <w:rsid w:val="001319AA"/>
    <w:rsid w:val="00132542"/>
    <w:rsid w:val="00132C9F"/>
    <w:rsid w:val="00133593"/>
    <w:rsid w:val="00133856"/>
    <w:rsid w:val="00133CAF"/>
    <w:rsid w:val="001348DE"/>
    <w:rsid w:val="001350EF"/>
    <w:rsid w:val="00135EB1"/>
    <w:rsid w:val="001366E1"/>
    <w:rsid w:val="001401E3"/>
    <w:rsid w:val="00141B93"/>
    <w:rsid w:val="001431C3"/>
    <w:rsid w:val="00143283"/>
    <w:rsid w:val="001435FF"/>
    <w:rsid w:val="00143DF6"/>
    <w:rsid w:val="00145D43"/>
    <w:rsid w:val="00145F3B"/>
    <w:rsid w:val="001471FD"/>
    <w:rsid w:val="0014732E"/>
    <w:rsid w:val="00147C87"/>
    <w:rsid w:val="0015046D"/>
    <w:rsid w:val="00150B65"/>
    <w:rsid w:val="00150E4C"/>
    <w:rsid w:val="0015137A"/>
    <w:rsid w:val="001515E1"/>
    <w:rsid w:val="00151830"/>
    <w:rsid w:val="00152089"/>
    <w:rsid w:val="0015215B"/>
    <w:rsid w:val="00152C0F"/>
    <w:rsid w:val="001536A7"/>
    <w:rsid w:val="00153F18"/>
    <w:rsid w:val="00154228"/>
    <w:rsid w:val="001546D6"/>
    <w:rsid w:val="0015689B"/>
    <w:rsid w:val="00160BF8"/>
    <w:rsid w:val="0016109E"/>
    <w:rsid w:val="001630A2"/>
    <w:rsid w:val="0016348C"/>
    <w:rsid w:val="001634B0"/>
    <w:rsid w:val="001649C3"/>
    <w:rsid w:val="00165293"/>
    <w:rsid w:val="00165457"/>
    <w:rsid w:val="00165FC8"/>
    <w:rsid w:val="0016665B"/>
    <w:rsid w:val="0016760B"/>
    <w:rsid w:val="00167A28"/>
    <w:rsid w:val="001720E7"/>
    <w:rsid w:val="00172C6A"/>
    <w:rsid w:val="001738B0"/>
    <w:rsid w:val="00173B05"/>
    <w:rsid w:val="0017448E"/>
    <w:rsid w:val="00174E6A"/>
    <w:rsid w:val="001759FB"/>
    <w:rsid w:val="0017606C"/>
    <w:rsid w:val="00176806"/>
    <w:rsid w:val="001807AF"/>
    <w:rsid w:val="00180A6E"/>
    <w:rsid w:val="00181B39"/>
    <w:rsid w:val="00181C59"/>
    <w:rsid w:val="001821C5"/>
    <w:rsid w:val="001822CD"/>
    <w:rsid w:val="001827B3"/>
    <w:rsid w:val="00182AAC"/>
    <w:rsid w:val="001830A9"/>
    <w:rsid w:val="001832C5"/>
    <w:rsid w:val="001844C2"/>
    <w:rsid w:val="00184B2B"/>
    <w:rsid w:val="00184E8C"/>
    <w:rsid w:val="001853CA"/>
    <w:rsid w:val="00185BAC"/>
    <w:rsid w:val="001860F8"/>
    <w:rsid w:val="001874F1"/>
    <w:rsid w:val="00187A39"/>
    <w:rsid w:val="00187F24"/>
    <w:rsid w:val="00187FCB"/>
    <w:rsid w:val="001918AF"/>
    <w:rsid w:val="00191A6C"/>
    <w:rsid w:val="00192057"/>
    <w:rsid w:val="00192C46"/>
    <w:rsid w:val="001941DC"/>
    <w:rsid w:val="00195429"/>
    <w:rsid w:val="0019553B"/>
    <w:rsid w:val="00195E55"/>
    <w:rsid w:val="0019663E"/>
    <w:rsid w:val="00196EEA"/>
    <w:rsid w:val="001A08B3"/>
    <w:rsid w:val="001A3E0C"/>
    <w:rsid w:val="001A4AEC"/>
    <w:rsid w:val="001A4FCE"/>
    <w:rsid w:val="001A626C"/>
    <w:rsid w:val="001A7B0A"/>
    <w:rsid w:val="001A7B60"/>
    <w:rsid w:val="001B1AEF"/>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3A3"/>
    <w:rsid w:val="001C7431"/>
    <w:rsid w:val="001D0641"/>
    <w:rsid w:val="001D08B7"/>
    <w:rsid w:val="001D12AE"/>
    <w:rsid w:val="001D3388"/>
    <w:rsid w:val="001D3FF6"/>
    <w:rsid w:val="001D4673"/>
    <w:rsid w:val="001D51EB"/>
    <w:rsid w:val="001D5AC6"/>
    <w:rsid w:val="001D6B44"/>
    <w:rsid w:val="001D7589"/>
    <w:rsid w:val="001D7F59"/>
    <w:rsid w:val="001E03D2"/>
    <w:rsid w:val="001E41F3"/>
    <w:rsid w:val="001E59AE"/>
    <w:rsid w:val="001E60AD"/>
    <w:rsid w:val="001E6312"/>
    <w:rsid w:val="001E7CC0"/>
    <w:rsid w:val="001F0879"/>
    <w:rsid w:val="001F251B"/>
    <w:rsid w:val="001F326A"/>
    <w:rsid w:val="001F34F6"/>
    <w:rsid w:val="001F4651"/>
    <w:rsid w:val="001F5277"/>
    <w:rsid w:val="001F55B5"/>
    <w:rsid w:val="001F59D0"/>
    <w:rsid w:val="001F63C4"/>
    <w:rsid w:val="001F6A84"/>
    <w:rsid w:val="001F7356"/>
    <w:rsid w:val="001F7684"/>
    <w:rsid w:val="001F771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30D"/>
    <w:rsid w:val="00210327"/>
    <w:rsid w:val="0021060D"/>
    <w:rsid w:val="00210693"/>
    <w:rsid w:val="00211671"/>
    <w:rsid w:val="00211A2A"/>
    <w:rsid w:val="00211E46"/>
    <w:rsid w:val="0021299C"/>
    <w:rsid w:val="00213542"/>
    <w:rsid w:val="002150A7"/>
    <w:rsid w:val="00216743"/>
    <w:rsid w:val="00216DD3"/>
    <w:rsid w:val="00217665"/>
    <w:rsid w:val="002201A4"/>
    <w:rsid w:val="0022020E"/>
    <w:rsid w:val="00222024"/>
    <w:rsid w:val="002224CD"/>
    <w:rsid w:val="00224A69"/>
    <w:rsid w:val="00224A84"/>
    <w:rsid w:val="00225533"/>
    <w:rsid w:val="00225D70"/>
    <w:rsid w:val="00226ACD"/>
    <w:rsid w:val="002305D5"/>
    <w:rsid w:val="00230816"/>
    <w:rsid w:val="00231748"/>
    <w:rsid w:val="00234EAB"/>
    <w:rsid w:val="0023586D"/>
    <w:rsid w:val="00235AEE"/>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12C3"/>
    <w:rsid w:val="002536F4"/>
    <w:rsid w:val="002540DF"/>
    <w:rsid w:val="002542FA"/>
    <w:rsid w:val="00255047"/>
    <w:rsid w:val="002552AC"/>
    <w:rsid w:val="0025584A"/>
    <w:rsid w:val="00255E29"/>
    <w:rsid w:val="00256267"/>
    <w:rsid w:val="0026004D"/>
    <w:rsid w:val="00260B58"/>
    <w:rsid w:val="00261E7B"/>
    <w:rsid w:val="00262715"/>
    <w:rsid w:val="00263400"/>
    <w:rsid w:val="00263DC9"/>
    <w:rsid w:val="002640DD"/>
    <w:rsid w:val="00264375"/>
    <w:rsid w:val="00264893"/>
    <w:rsid w:val="002651E6"/>
    <w:rsid w:val="002667C8"/>
    <w:rsid w:val="00266BB5"/>
    <w:rsid w:val="00271D56"/>
    <w:rsid w:val="00272768"/>
    <w:rsid w:val="0027277E"/>
    <w:rsid w:val="002731ED"/>
    <w:rsid w:val="00273A37"/>
    <w:rsid w:val="00273FA1"/>
    <w:rsid w:val="00275D12"/>
    <w:rsid w:val="002769FD"/>
    <w:rsid w:val="00276A61"/>
    <w:rsid w:val="00280BD3"/>
    <w:rsid w:val="00280D10"/>
    <w:rsid w:val="00280F6F"/>
    <w:rsid w:val="002816B7"/>
    <w:rsid w:val="00281710"/>
    <w:rsid w:val="002817BC"/>
    <w:rsid w:val="00281AC0"/>
    <w:rsid w:val="00282195"/>
    <w:rsid w:val="002826E0"/>
    <w:rsid w:val="00282CB5"/>
    <w:rsid w:val="00282E05"/>
    <w:rsid w:val="00282F3A"/>
    <w:rsid w:val="00284FEB"/>
    <w:rsid w:val="002860C4"/>
    <w:rsid w:val="0028639D"/>
    <w:rsid w:val="00286FC6"/>
    <w:rsid w:val="002926EA"/>
    <w:rsid w:val="00292767"/>
    <w:rsid w:val="00292EAE"/>
    <w:rsid w:val="00292EF4"/>
    <w:rsid w:val="00294436"/>
    <w:rsid w:val="00294982"/>
    <w:rsid w:val="002978C0"/>
    <w:rsid w:val="00297E9C"/>
    <w:rsid w:val="002A08F3"/>
    <w:rsid w:val="002A17A0"/>
    <w:rsid w:val="002A23E7"/>
    <w:rsid w:val="002A36E0"/>
    <w:rsid w:val="002A4CC7"/>
    <w:rsid w:val="002B1E2A"/>
    <w:rsid w:val="002B3E43"/>
    <w:rsid w:val="002B4569"/>
    <w:rsid w:val="002B4A50"/>
    <w:rsid w:val="002B4B6D"/>
    <w:rsid w:val="002B4F70"/>
    <w:rsid w:val="002B50E8"/>
    <w:rsid w:val="002B5741"/>
    <w:rsid w:val="002B6707"/>
    <w:rsid w:val="002B67C2"/>
    <w:rsid w:val="002B6B82"/>
    <w:rsid w:val="002B6DC2"/>
    <w:rsid w:val="002B6E5E"/>
    <w:rsid w:val="002B77DC"/>
    <w:rsid w:val="002B7D73"/>
    <w:rsid w:val="002B7F92"/>
    <w:rsid w:val="002C03FF"/>
    <w:rsid w:val="002C0F89"/>
    <w:rsid w:val="002C1734"/>
    <w:rsid w:val="002C1861"/>
    <w:rsid w:val="002C3934"/>
    <w:rsid w:val="002C3DC2"/>
    <w:rsid w:val="002C406F"/>
    <w:rsid w:val="002C4F89"/>
    <w:rsid w:val="002C5176"/>
    <w:rsid w:val="002C5F8E"/>
    <w:rsid w:val="002C6385"/>
    <w:rsid w:val="002C7845"/>
    <w:rsid w:val="002C7878"/>
    <w:rsid w:val="002D0BE1"/>
    <w:rsid w:val="002D15EC"/>
    <w:rsid w:val="002D1F5E"/>
    <w:rsid w:val="002D29DF"/>
    <w:rsid w:val="002D2E5D"/>
    <w:rsid w:val="002D5DF1"/>
    <w:rsid w:val="002D61EA"/>
    <w:rsid w:val="002D650B"/>
    <w:rsid w:val="002D77D4"/>
    <w:rsid w:val="002E0529"/>
    <w:rsid w:val="002E0910"/>
    <w:rsid w:val="002E0D9A"/>
    <w:rsid w:val="002E0F9C"/>
    <w:rsid w:val="002E22A5"/>
    <w:rsid w:val="002E472E"/>
    <w:rsid w:val="002E63C1"/>
    <w:rsid w:val="002E7097"/>
    <w:rsid w:val="002F1F21"/>
    <w:rsid w:val="002F2440"/>
    <w:rsid w:val="002F2B04"/>
    <w:rsid w:val="002F49BD"/>
    <w:rsid w:val="002F67C6"/>
    <w:rsid w:val="002F6DEC"/>
    <w:rsid w:val="002F6EFB"/>
    <w:rsid w:val="0030070F"/>
    <w:rsid w:val="003026CE"/>
    <w:rsid w:val="00302945"/>
    <w:rsid w:val="00302B83"/>
    <w:rsid w:val="003031F1"/>
    <w:rsid w:val="003031F9"/>
    <w:rsid w:val="00303A88"/>
    <w:rsid w:val="00305409"/>
    <w:rsid w:val="00305516"/>
    <w:rsid w:val="0030582B"/>
    <w:rsid w:val="00305D6C"/>
    <w:rsid w:val="0030642D"/>
    <w:rsid w:val="00306745"/>
    <w:rsid w:val="00306DF0"/>
    <w:rsid w:val="00311421"/>
    <w:rsid w:val="003129F0"/>
    <w:rsid w:val="00312B80"/>
    <w:rsid w:val="00313CEF"/>
    <w:rsid w:val="00314883"/>
    <w:rsid w:val="00314B6E"/>
    <w:rsid w:val="00314BC8"/>
    <w:rsid w:val="00315A57"/>
    <w:rsid w:val="00316482"/>
    <w:rsid w:val="00317907"/>
    <w:rsid w:val="00320152"/>
    <w:rsid w:val="0032089C"/>
    <w:rsid w:val="00320AF7"/>
    <w:rsid w:val="003223A1"/>
    <w:rsid w:val="00322532"/>
    <w:rsid w:val="003225A2"/>
    <w:rsid w:val="00322CED"/>
    <w:rsid w:val="00324947"/>
    <w:rsid w:val="00326407"/>
    <w:rsid w:val="003265D7"/>
    <w:rsid w:val="003267D8"/>
    <w:rsid w:val="00326A75"/>
    <w:rsid w:val="003301A7"/>
    <w:rsid w:val="00331E3F"/>
    <w:rsid w:val="0033247B"/>
    <w:rsid w:val="0033322F"/>
    <w:rsid w:val="003341E4"/>
    <w:rsid w:val="003345F3"/>
    <w:rsid w:val="003347CF"/>
    <w:rsid w:val="003350A6"/>
    <w:rsid w:val="00340011"/>
    <w:rsid w:val="003414BA"/>
    <w:rsid w:val="0034152C"/>
    <w:rsid w:val="00341530"/>
    <w:rsid w:val="0034184A"/>
    <w:rsid w:val="003427A4"/>
    <w:rsid w:val="0034291A"/>
    <w:rsid w:val="003432BC"/>
    <w:rsid w:val="00343EC7"/>
    <w:rsid w:val="003443CC"/>
    <w:rsid w:val="003473D7"/>
    <w:rsid w:val="00347D74"/>
    <w:rsid w:val="0035120A"/>
    <w:rsid w:val="00351340"/>
    <w:rsid w:val="003518E3"/>
    <w:rsid w:val="003521B9"/>
    <w:rsid w:val="00352575"/>
    <w:rsid w:val="00352588"/>
    <w:rsid w:val="003535F9"/>
    <w:rsid w:val="0035390E"/>
    <w:rsid w:val="00353B10"/>
    <w:rsid w:val="00354901"/>
    <w:rsid w:val="003609EF"/>
    <w:rsid w:val="00360FB8"/>
    <w:rsid w:val="0036231A"/>
    <w:rsid w:val="00362C24"/>
    <w:rsid w:val="00362DD6"/>
    <w:rsid w:val="0036376B"/>
    <w:rsid w:val="0036495E"/>
    <w:rsid w:val="00365648"/>
    <w:rsid w:val="0036612F"/>
    <w:rsid w:val="00366A9D"/>
    <w:rsid w:val="00367B41"/>
    <w:rsid w:val="0037004B"/>
    <w:rsid w:val="0037035F"/>
    <w:rsid w:val="00370611"/>
    <w:rsid w:val="00370F07"/>
    <w:rsid w:val="00371014"/>
    <w:rsid w:val="00372205"/>
    <w:rsid w:val="00374DD4"/>
    <w:rsid w:val="00374FC3"/>
    <w:rsid w:val="00375377"/>
    <w:rsid w:val="00375E5A"/>
    <w:rsid w:val="00381380"/>
    <w:rsid w:val="0038141F"/>
    <w:rsid w:val="00383D92"/>
    <w:rsid w:val="00384945"/>
    <w:rsid w:val="0038512D"/>
    <w:rsid w:val="00385C3D"/>
    <w:rsid w:val="0039027D"/>
    <w:rsid w:val="003914CE"/>
    <w:rsid w:val="00391896"/>
    <w:rsid w:val="00391B34"/>
    <w:rsid w:val="00391EF4"/>
    <w:rsid w:val="00392E2E"/>
    <w:rsid w:val="00394812"/>
    <w:rsid w:val="00394A05"/>
    <w:rsid w:val="00395727"/>
    <w:rsid w:val="003968E5"/>
    <w:rsid w:val="00396ED1"/>
    <w:rsid w:val="00397F26"/>
    <w:rsid w:val="003A28D7"/>
    <w:rsid w:val="003A378F"/>
    <w:rsid w:val="003A3A52"/>
    <w:rsid w:val="003A6EC5"/>
    <w:rsid w:val="003A72F3"/>
    <w:rsid w:val="003A7A98"/>
    <w:rsid w:val="003B04D5"/>
    <w:rsid w:val="003B067F"/>
    <w:rsid w:val="003B08B8"/>
    <w:rsid w:val="003B0A10"/>
    <w:rsid w:val="003B0D49"/>
    <w:rsid w:val="003B0F5B"/>
    <w:rsid w:val="003B13B7"/>
    <w:rsid w:val="003B1CFB"/>
    <w:rsid w:val="003B20B2"/>
    <w:rsid w:val="003B2C5D"/>
    <w:rsid w:val="003B35FD"/>
    <w:rsid w:val="003B4433"/>
    <w:rsid w:val="003B55D8"/>
    <w:rsid w:val="003B596F"/>
    <w:rsid w:val="003B5B9B"/>
    <w:rsid w:val="003B63B7"/>
    <w:rsid w:val="003C0E46"/>
    <w:rsid w:val="003C1C50"/>
    <w:rsid w:val="003C1F8A"/>
    <w:rsid w:val="003C2816"/>
    <w:rsid w:val="003C2B70"/>
    <w:rsid w:val="003C2C8E"/>
    <w:rsid w:val="003C3872"/>
    <w:rsid w:val="003C43F6"/>
    <w:rsid w:val="003C5A93"/>
    <w:rsid w:val="003C6A15"/>
    <w:rsid w:val="003C7429"/>
    <w:rsid w:val="003C7494"/>
    <w:rsid w:val="003C7FBE"/>
    <w:rsid w:val="003D0380"/>
    <w:rsid w:val="003D04E7"/>
    <w:rsid w:val="003D0C42"/>
    <w:rsid w:val="003D238F"/>
    <w:rsid w:val="003D2DF7"/>
    <w:rsid w:val="003D35E0"/>
    <w:rsid w:val="003D44A0"/>
    <w:rsid w:val="003D4E57"/>
    <w:rsid w:val="003D5BDC"/>
    <w:rsid w:val="003D6185"/>
    <w:rsid w:val="003D7218"/>
    <w:rsid w:val="003D7690"/>
    <w:rsid w:val="003E01A7"/>
    <w:rsid w:val="003E0C39"/>
    <w:rsid w:val="003E1A36"/>
    <w:rsid w:val="003E2546"/>
    <w:rsid w:val="003E3C38"/>
    <w:rsid w:val="003E6B61"/>
    <w:rsid w:val="003F1277"/>
    <w:rsid w:val="003F1AEC"/>
    <w:rsid w:val="003F2C8F"/>
    <w:rsid w:val="003F2DD8"/>
    <w:rsid w:val="003F31A1"/>
    <w:rsid w:val="003F385A"/>
    <w:rsid w:val="003F59E6"/>
    <w:rsid w:val="003F5A60"/>
    <w:rsid w:val="003F60FC"/>
    <w:rsid w:val="003F6401"/>
    <w:rsid w:val="003F694E"/>
    <w:rsid w:val="003F6C3E"/>
    <w:rsid w:val="0040018A"/>
    <w:rsid w:val="004002D9"/>
    <w:rsid w:val="004006C9"/>
    <w:rsid w:val="00400B06"/>
    <w:rsid w:val="00401ED1"/>
    <w:rsid w:val="004038CF"/>
    <w:rsid w:val="00403DAB"/>
    <w:rsid w:val="00403F0C"/>
    <w:rsid w:val="00404F88"/>
    <w:rsid w:val="00406ED6"/>
    <w:rsid w:val="004071FB"/>
    <w:rsid w:val="00410371"/>
    <w:rsid w:val="00410879"/>
    <w:rsid w:val="004108DF"/>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3476"/>
    <w:rsid w:val="00423FF4"/>
    <w:rsid w:val="004242F1"/>
    <w:rsid w:val="00424AFC"/>
    <w:rsid w:val="00425AD8"/>
    <w:rsid w:val="00426826"/>
    <w:rsid w:val="00426D6F"/>
    <w:rsid w:val="0043151A"/>
    <w:rsid w:val="004316E9"/>
    <w:rsid w:val="00431F70"/>
    <w:rsid w:val="00432521"/>
    <w:rsid w:val="004341BE"/>
    <w:rsid w:val="004352C1"/>
    <w:rsid w:val="00435379"/>
    <w:rsid w:val="004358FE"/>
    <w:rsid w:val="0043658D"/>
    <w:rsid w:val="00436A6B"/>
    <w:rsid w:val="004374E1"/>
    <w:rsid w:val="004379F8"/>
    <w:rsid w:val="00440DCA"/>
    <w:rsid w:val="00441824"/>
    <w:rsid w:val="004430DF"/>
    <w:rsid w:val="00443671"/>
    <w:rsid w:val="00445679"/>
    <w:rsid w:val="004528D4"/>
    <w:rsid w:val="004542C8"/>
    <w:rsid w:val="0045471D"/>
    <w:rsid w:val="00454F74"/>
    <w:rsid w:val="004556ED"/>
    <w:rsid w:val="004557F3"/>
    <w:rsid w:val="00456930"/>
    <w:rsid w:val="00456E83"/>
    <w:rsid w:val="0046142D"/>
    <w:rsid w:val="00461722"/>
    <w:rsid w:val="00461B73"/>
    <w:rsid w:val="00461E15"/>
    <w:rsid w:val="00462055"/>
    <w:rsid w:val="0046214B"/>
    <w:rsid w:val="00464D3C"/>
    <w:rsid w:val="00464F0B"/>
    <w:rsid w:val="004661C4"/>
    <w:rsid w:val="004678C9"/>
    <w:rsid w:val="004710F3"/>
    <w:rsid w:val="00471194"/>
    <w:rsid w:val="00471DE3"/>
    <w:rsid w:val="00472AD8"/>
    <w:rsid w:val="00476192"/>
    <w:rsid w:val="00476511"/>
    <w:rsid w:val="00481678"/>
    <w:rsid w:val="00481A4B"/>
    <w:rsid w:val="004829C1"/>
    <w:rsid w:val="00483455"/>
    <w:rsid w:val="0048353B"/>
    <w:rsid w:val="00485489"/>
    <w:rsid w:val="00485C80"/>
    <w:rsid w:val="004863FC"/>
    <w:rsid w:val="00486C9A"/>
    <w:rsid w:val="0049064E"/>
    <w:rsid w:val="00490EAB"/>
    <w:rsid w:val="004915B7"/>
    <w:rsid w:val="0049290A"/>
    <w:rsid w:val="00492D0C"/>
    <w:rsid w:val="00493B5A"/>
    <w:rsid w:val="00493F26"/>
    <w:rsid w:val="0049579A"/>
    <w:rsid w:val="00495B2B"/>
    <w:rsid w:val="00496AAC"/>
    <w:rsid w:val="0049706A"/>
    <w:rsid w:val="004A010A"/>
    <w:rsid w:val="004A1611"/>
    <w:rsid w:val="004A3617"/>
    <w:rsid w:val="004A76A8"/>
    <w:rsid w:val="004B065F"/>
    <w:rsid w:val="004B1853"/>
    <w:rsid w:val="004B1A50"/>
    <w:rsid w:val="004B2524"/>
    <w:rsid w:val="004B35EC"/>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1FF4"/>
    <w:rsid w:val="004E29A4"/>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482"/>
    <w:rsid w:val="004F6939"/>
    <w:rsid w:val="004F6BC4"/>
    <w:rsid w:val="004F6FA4"/>
    <w:rsid w:val="004F7D05"/>
    <w:rsid w:val="0050006B"/>
    <w:rsid w:val="00500207"/>
    <w:rsid w:val="00500A2A"/>
    <w:rsid w:val="00502C15"/>
    <w:rsid w:val="00503B85"/>
    <w:rsid w:val="00503C10"/>
    <w:rsid w:val="0050534B"/>
    <w:rsid w:val="00505DC0"/>
    <w:rsid w:val="00506052"/>
    <w:rsid w:val="00506120"/>
    <w:rsid w:val="00507574"/>
    <w:rsid w:val="0051053C"/>
    <w:rsid w:val="005142D3"/>
    <w:rsid w:val="0051580D"/>
    <w:rsid w:val="00515DE1"/>
    <w:rsid w:val="00516EF1"/>
    <w:rsid w:val="005209CA"/>
    <w:rsid w:val="0052202B"/>
    <w:rsid w:val="005221AB"/>
    <w:rsid w:val="00522296"/>
    <w:rsid w:val="0052326D"/>
    <w:rsid w:val="005259EB"/>
    <w:rsid w:val="00525EED"/>
    <w:rsid w:val="00526385"/>
    <w:rsid w:val="005275CA"/>
    <w:rsid w:val="0052775D"/>
    <w:rsid w:val="0053020A"/>
    <w:rsid w:val="00532262"/>
    <w:rsid w:val="00532867"/>
    <w:rsid w:val="005328CE"/>
    <w:rsid w:val="00532F1F"/>
    <w:rsid w:val="00534A7E"/>
    <w:rsid w:val="00535073"/>
    <w:rsid w:val="0053694D"/>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3404"/>
    <w:rsid w:val="00554246"/>
    <w:rsid w:val="0055603D"/>
    <w:rsid w:val="00560B1C"/>
    <w:rsid w:val="005622EE"/>
    <w:rsid w:val="00562436"/>
    <w:rsid w:val="0056351C"/>
    <w:rsid w:val="005657BA"/>
    <w:rsid w:val="00565911"/>
    <w:rsid w:val="00565925"/>
    <w:rsid w:val="005662E6"/>
    <w:rsid w:val="00566A06"/>
    <w:rsid w:val="00566C77"/>
    <w:rsid w:val="005677C1"/>
    <w:rsid w:val="005701FE"/>
    <w:rsid w:val="00570224"/>
    <w:rsid w:val="005706B1"/>
    <w:rsid w:val="00570BE9"/>
    <w:rsid w:val="005724D4"/>
    <w:rsid w:val="00572974"/>
    <w:rsid w:val="005736A5"/>
    <w:rsid w:val="00573ED6"/>
    <w:rsid w:val="005754E9"/>
    <w:rsid w:val="005758C8"/>
    <w:rsid w:val="00576ECB"/>
    <w:rsid w:val="0057752E"/>
    <w:rsid w:val="00577E21"/>
    <w:rsid w:val="005814E8"/>
    <w:rsid w:val="005815EE"/>
    <w:rsid w:val="00581726"/>
    <w:rsid w:val="00581C27"/>
    <w:rsid w:val="00583885"/>
    <w:rsid w:val="005838EA"/>
    <w:rsid w:val="00585A63"/>
    <w:rsid w:val="005862E6"/>
    <w:rsid w:val="00586F4F"/>
    <w:rsid w:val="005908AE"/>
    <w:rsid w:val="005923B8"/>
    <w:rsid w:val="005928F6"/>
    <w:rsid w:val="00592947"/>
    <w:rsid w:val="00592D74"/>
    <w:rsid w:val="00593D8B"/>
    <w:rsid w:val="005963CA"/>
    <w:rsid w:val="00597E80"/>
    <w:rsid w:val="005A0223"/>
    <w:rsid w:val="005A0CB9"/>
    <w:rsid w:val="005A0D45"/>
    <w:rsid w:val="005A1501"/>
    <w:rsid w:val="005A1C93"/>
    <w:rsid w:val="005A29A7"/>
    <w:rsid w:val="005A2DC5"/>
    <w:rsid w:val="005A492F"/>
    <w:rsid w:val="005A567D"/>
    <w:rsid w:val="005A58EB"/>
    <w:rsid w:val="005A6462"/>
    <w:rsid w:val="005A76F6"/>
    <w:rsid w:val="005B0000"/>
    <w:rsid w:val="005B08A9"/>
    <w:rsid w:val="005B09E9"/>
    <w:rsid w:val="005B0C33"/>
    <w:rsid w:val="005B254C"/>
    <w:rsid w:val="005B4127"/>
    <w:rsid w:val="005B48FF"/>
    <w:rsid w:val="005B4ACE"/>
    <w:rsid w:val="005B4BE9"/>
    <w:rsid w:val="005B63F5"/>
    <w:rsid w:val="005B69ED"/>
    <w:rsid w:val="005C002E"/>
    <w:rsid w:val="005C1140"/>
    <w:rsid w:val="005C1CEE"/>
    <w:rsid w:val="005C2F87"/>
    <w:rsid w:val="005C34B4"/>
    <w:rsid w:val="005C37E4"/>
    <w:rsid w:val="005C4063"/>
    <w:rsid w:val="005C501A"/>
    <w:rsid w:val="005C53BF"/>
    <w:rsid w:val="005C5EFE"/>
    <w:rsid w:val="005C6089"/>
    <w:rsid w:val="005C79ED"/>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596"/>
    <w:rsid w:val="005E7ABA"/>
    <w:rsid w:val="005F0559"/>
    <w:rsid w:val="005F0655"/>
    <w:rsid w:val="005F1A34"/>
    <w:rsid w:val="005F1D1E"/>
    <w:rsid w:val="005F1E4F"/>
    <w:rsid w:val="005F2414"/>
    <w:rsid w:val="005F2B71"/>
    <w:rsid w:val="005F2F0C"/>
    <w:rsid w:val="005F3060"/>
    <w:rsid w:val="005F3618"/>
    <w:rsid w:val="005F3F73"/>
    <w:rsid w:val="005F4901"/>
    <w:rsid w:val="005F58AD"/>
    <w:rsid w:val="005F6584"/>
    <w:rsid w:val="006002F8"/>
    <w:rsid w:val="00601B40"/>
    <w:rsid w:val="00601DD2"/>
    <w:rsid w:val="00601FBF"/>
    <w:rsid w:val="00602B07"/>
    <w:rsid w:val="00603650"/>
    <w:rsid w:val="00603CC7"/>
    <w:rsid w:val="006045A9"/>
    <w:rsid w:val="00604B7A"/>
    <w:rsid w:val="0060588A"/>
    <w:rsid w:val="0060666A"/>
    <w:rsid w:val="00607F54"/>
    <w:rsid w:val="00610ACF"/>
    <w:rsid w:val="006112C1"/>
    <w:rsid w:val="00611BF7"/>
    <w:rsid w:val="00614D4C"/>
    <w:rsid w:val="00614DFA"/>
    <w:rsid w:val="00615A46"/>
    <w:rsid w:val="00615BDC"/>
    <w:rsid w:val="00616917"/>
    <w:rsid w:val="00616CE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30347"/>
    <w:rsid w:val="00630D46"/>
    <w:rsid w:val="00631C0A"/>
    <w:rsid w:val="006321CF"/>
    <w:rsid w:val="0063293B"/>
    <w:rsid w:val="00632DDE"/>
    <w:rsid w:val="0063405A"/>
    <w:rsid w:val="0063488F"/>
    <w:rsid w:val="0063503F"/>
    <w:rsid w:val="0063529F"/>
    <w:rsid w:val="00635EB5"/>
    <w:rsid w:val="00636229"/>
    <w:rsid w:val="00636A42"/>
    <w:rsid w:val="00637263"/>
    <w:rsid w:val="00637C03"/>
    <w:rsid w:val="00640364"/>
    <w:rsid w:val="006409ED"/>
    <w:rsid w:val="00640AE5"/>
    <w:rsid w:val="006444FA"/>
    <w:rsid w:val="00646377"/>
    <w:rsid w:val="00647399"/>
    <w:rsid w:val="00650B84"/>
    <w:rsid w:val="00652147"/>
    <w:rsid w:val="00652BC0"/>
    <w:rsid w:val="00654393"/>
    <w:rsid w:val="006545F1"/>
    <w:rsid w:val="00654F65"/>
    <w:rsid w:val="006553FB"/>
    <w:rsid w:val="00655490"/>
    <w:rsid w:val="00656209"/>
    <w:rsid w:val="0065678D"/>
    <w:rsid w:val="00657E34"/>
    <w:rsid w:val="00660391"/>
    <w:rsid w:val="00660A69"/>
    <w:rsid w:val="00660C31"/>
    <w:rsid w:val="00660D85"/>
    <w:rsid w:val="00660F3A"/>
    <w:rsid w:val="00661C54"/>
    <w:rsid w:val="00661CFE"/>
    <w:rsid w:val="00662F04"/>
    <w:rsid w:val="00663394"/>
    <w:rsid w:val="006637D6"/>
    <w:rsid w:val="0066453F"/>
    <w:rsid w:val="00665C47"/>
    <w:rsid w:val="0066602C"/>
    <w:rsid w:val="00670664"/>
    <w:rsid w:val="0067152A"/>
    <w:rsid w:val="0067542C"/>
    <w:rsid w:val="006757F0"/>
    <w:rsid w:val="006758EA"/>
    <w:rsid w:val="006759FD"/>
    <w:rsid w:val="00680133"/>
    <w:rsid w:val="00680326"/>
    <w:rsid w:val="00681D30"/>
    <w:rsid w:val="00681DF9"/>
    <w:rsid w:val="00683391"/>
    <w:rsid w:val="00683657"/>
    <w:rsid w:val="0068400D"/>
    <w:rsid w:val="0068414F"/>
    <w:rsid w:val="00686516"/>
    <w:rsid w:val="00690984"/>
    <w:rsid w:val="00694807"/>
    <w:rsid w:val="00694E77"/>
    <w:rsid w:val="00695453"/>
    <w:rsid w:val="00695808"/>
    <w:rsid w:val="006A0A44"/>
    <w:rsid w:val="006A0F2D"/>
    <w:rsid w:val="006A3666"/>
    <w:rsid w:val="006A3F11"/>
    <w:rsid w:val="006A4242"/>
    <w:rsid w:val="006A4DA4"/>
    <w:rsid w:val="006A4F15"/>
    <w:rsid w:val="006A57A1"/>
    <w:rsid w:val="006A660D"/>
    <w:rsid w:val="006A70E1"/>
    <w:rsid w:val="006A7A01"/>
    <w:rsid w:val="006B003D"/>
    <w:rsid w:val="006B0D72"/>
    <w:rsid w:val="006B1C38"/>
    <w:rsid w:val="006B2B27"/>
    <w:rsid w:val="006B46FB"/>
    <w:rsid w:val="006B5D3C"/>
    <w:rsid w:val="006B62FC"/>
    <w:rsid w:val="006B76B0"/>
    <w:rsid w:val="006B76C8"/>
    <w:rsid w:val="006B770A"/>
    <w:rsid w:val="006C00EC"/>
    <w:rsid w:val="006C042B"/>
    <w:rsid w:val="006C08A5"/>
    <w:rsid w:val="006C14AB"/>
    <w:rsid w:val="006C1D46"/>
    <w:rsid w:val="006C3687"/>
    <w:rsid w:val="006C3768"/>
    <w:rsid w:val="006C3777"/>
    <w:rsid w:val="006C3F79"/>
    <w:rsid w:val="006C51F1"/>
    <w:rsid w:val="006C59C8"/>
    <w:rsid w:val="006C65E0"/>
    <w:rsid w:val="006C72C9"/>
    <w:rsid w:val="006C77B4"/>
    <w:rsid w:val="006D0D37"/>
    <w:rsid w:val="006D20CC"/>
    <w:rsid w:val="006D2CF6"/>
    <w:rsid w:val="006D437E"/>
    <w:rsid w:val="006D5AB0"/>
    <w:rsid w:val="006D69E6"/>
    <w:rsid w:val="006D71E1"/>
    <w:rsid w:val="006D74CF"/>
    <w:rsid w:val="006D7EE6"/>
    <w:rsid w:val="006E07E6"/>
    <w:rsid w:val="006E0EA3"/>
    <w:rsid w:val="006E21FB"/>
    <w:rsid w:val="006E3CCF"/>
    <w:rsid w:val="006E426C"/>
    <w:rsid w:val="006E49B2"/>
    <w:rsid w:val="006E5A71"/>
    <w:rsid w:val="006E5CA8"/>
    <w:rsid w:val="006E69EC"/>
    <w:rsid w:val="006E6A3A"/>
    <w:rsid w:val="006E76AC"/>
    <w:rsid w:val="006E76C5"/>
    <w:rsid w:val="006E7A72"/>
    <w:rsid w:val="006F1001"/>
    <w:rsid w:val="006F1B2C"/>
    <w:rsid w:val="006F36FA"/>
    <w:rsid w:val="006F59A3"/>
    <w:rsid w:val="006F59BD"/>
    <w:rsid w:val="006F63B7"/>
    <w:rsid w:val="006F6782"/>
    <w:rsid w:val="006F6CA3"/>
    <w:rsid w:val="006F6CA8"/>
    <w:rsid w:val="00700FFA"/>
    <w:rsid w:val="00701211"/>
    <w:rsid w:val="0070282B"/>
    <w:rsid w:val="00703127"/>
    <w:rsid w:val="0070338E"/>
    <w:rsid w:val="00703AD4"/>
    <w:rsid w:val="00703C41"/>
    <w:rsid w:val="00704335"/>
    <w:rsid w:val="00705D0F"/>
    <w:rsid w:val="00705E4E"/>
    <w:rsid w:val="00706877"/>
    <w:rsid w:val="007078A5"/>
    <w:rsid w:val="007100C4"/>
    <w:rsid w:val="00710C44"/>
    <w:rsid w:val="00711E6C"/>
    <w:rsid w:val="007121C6"/>
    <w:rsid w:val="007127AE"/>
    <w:rsid w:val="007128CA"/>
    <w:rsid w:val="007145B5"/>
    <w:rsid w:val="0071630C"/>
    <w:rsid w:val="007163E1"/>
    <w:rsid w:val="00716DDA"/>
    <w:rsid w:val="00716F7E"/>
    <w:rsid w:val="007170FF"/>
    <w:rsid w:val="00721536"/>
    <w:rsid w:val="00721821"/>
    <w:rsid w:val="0072343D"/>
    <w:rsid w:val="007234EE"/>
    <w:rsid w:val="0072454F"/>
    <w:rsid w:val="007264D8"/>
    <w:rsid w:val="0072658A"/>
    <w:rsid w:val="00727A3D"/>
    <w:rsid w:val="00727EE4"/>
    <w:rsid w:val="00730195"/>
    <w:rsid w:val="0073257C"/>
    <w:rsid w:val="00732651"/>
    <w:rsid w:val="00732F7F"/>
    <w:rsid w:val="00733D7E"/>
    <w:rsid w:val="00734C30"/>
    <w:rsid w:val="00735509"/>
    <w:rsid w:val="007355EC"/>
    <w:rsid w:val="0073567A"/>
    <w:rsid w:val="007370E9"/>
    <w:rsid w:val="00737EF3"/>
    <w:rsid w:val="0074083A"/>
    <w:rsid w:val="00742161"/>
    <w:rsid w:val="0074463C"/>
    <w:rsid w:val="00745245"/>
    <w:rsid w:val="00745908"/>
    <w:rsid w:val="007460A2"/>
    <w:rsid w:val="00746A51"/>
    <w:rsid w:val="00746D0D"/>
    <w:rsid w:val="007475D3"/>
    <w:rsid w:val="0074786F"/>
    <w:rsid w:val="0075039D"/>
    <w:rsid w:val="00750A7F"/>
    <w:rsid w:val="00750D69"/>
    <w:rsid w:val="00751145"/>
    <w:rsid w:val="00751193"/>
    <w:rsid w:val="00751C3D"/>
    <w:rsid w:val="00752054"/>
    <w:rsid w:val="007524EF"/>
    <w:rsid w:val="007526BA"/>
    <w:rsid w:val="0075329D"/>
    <w:rsid w:val="00753862"/>
    <w:rsid w:val="00754684"/>
    <w:rsid w:val="0075780E"/>
    <w:rsid w:val="007578DF"/>
    <w:rsid w:val="007607FA"/>
    <w:rsid w:val="00761203"/>
    <w:rsid w:val="007612C6"/>
    <w:rsid w:val="00762651"/>
    <w:rsid w:val="007658D4"/>
    <w:rsid w:val="00765A80"/>
    <w:rsid w:val="007704B7"/>
    <w:rsid w:val="0077083C"/>
    <w:rsid w:val="007712D5"/>
    <w:rsid w:val="007715A3"/>
    <w:rsid w:val="00771731"/>
    <w:rsid w:val="00771F00"/>
    <w:rsid w:val="007724B4"/>
    <w:rsid w:val="00773163"/>
    <w:rsid w:val="00773705"/>
    <w:rsid w:val="007756E7"/>
    <w:rsid w:val="007760F7"/>
    <w:rsid w:val="0077613C"/>
    <w:rsid w:val="00776330"/>
    <w:rsid w:val="0077651D"/>
    <w:rsid w:val="007770C9"/>
    <w:rsid w:val="00777B44"/>
    <w:rsid w:val="00780B4C"/>
    <w:rsid w:val="0078108E"/>
    <w:rsid w:val="007811D1"/>
    <w:rsid w:val="007814D3"/>
    <w:rsid w:val="007819BC"/>
    <w:rsid w:val="0078225D"/>
    <w:rsid w:val="00782F6B"/>
    <w:rsid w:val="00784025"/>
    <w:rsid w:val="00785147"/>
    <w:rsid w:val="00785217"/>
    <w:rsid w:val="007871FF"/>
    <w:rsid w:val="00787F7D"/>
    <w:rsid w:val="00790AF7"/>
    <w:rsid w:val="007910DD"/>
    <w:rsid w:val="00791F57"/>
    <w:rsid w:val="00792342"/>
    <w:rsid w:val="00792641"/>
    <w:rsid w:val="00792AAB"/>
    <w:rsid w:val="00792E01"/>
    <w:rsid w:val="0079318F"/>
    <w:rsid w:val="007938F2"/>
    <w:rsid w:val="00793A4E"/>
    <w:rsid w:val="00793A77"/>
    <w:rsid w:val="00793D9D"/>
    <w:rsid w:val="00794140"/>
    <w:rsid w:val="00794979"/>
    <w:rsid w:val="00795104"/>
    <w:rsid w:val="007952E5"/>
    <w:rsid w:val="0079539C"/>
    <w:rsid w:val="0079628B"/>
    <w:rsid w:val="007963EA"/>
    <w:rsid w:val="00796FE1"/>
    <w:rsid w:val="0079747B"/>
    <w:rsid w:val="007977A8"/>
    <w:rsid w:val="00797E4D"/>
    <w:rsid w:val="007A1CBD"/>
    <w:rsid w:val="007A1F32"/>
    <w:rsid w:val="007A3A0C"/>
    <w:rsid w:val="007A6052"/>
    <w:rsid w:val="007A63C4"/>
    <w:rsid w:val="007A6F7E"/>
    <w:rsid w:val="007A70C0"/>
    <w:rsid w:val="007A7758"/>
    <w:rsid w:val="007B042C"/>
    <w:rsid w:val="007B1EE0"/>
    <w:rsid w:val="007B28F8"/>
    <w:rsid w:val="007B428C"/>
    <w:rsid w:val="007B512A"/>
    <w:rsid w:val="007B5143"/>
    <w:rsid w:val="007B6103"/>
    <w:rsid w:val="007B645B"/>
    <w:rsid w:val="007B687D"/>
    <w:rsid w:val="007B744D"/>
    <w:rsid w:val="007B7EC3"/>
    <w:rsid w:val="007C020A"/>
    <w:rsid w:val="007C0DE2"/>
    <w:rsid w:val="007C1015"/>
    <w:rsid w:val="007C1134"/>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E37"/>
    <w:rsid w:val="007D3E8B"/>
    <w:rsid w:val="007D4E74"/>
    <w:rsid w:val="007D548B"/>
    <w:rsid w:val="007D55D1"/>
    <w:rsid w:val="007D5840"/>
    <w:rsid w:val="007D5CCB"/>
    <w:rsid w:val="007D6A07"/>
    <w:rsid w:val="007D6D59"/>
    <w:rsid w:val="007E19AA"/>
    <w:rsid w:val="007E2249"/>
    <w:rsid w:val="007E29D9"/>
    <w:rsid w:val="007E2EF4"/>
    <w:rsid w:val="007E350A"/>
    <w:rsid w:val="007E3F47"/>
    <w:rsid w:val="007E423A"/>
    <w:rsid w:val="007E4C9E"/>
    <w:rsid w:val="007E6086"/>
    <w:rsid w:val="007E6C10"/>
    <w:rsid w:val="007E731A"/>
    <w:rsid w:val="007F12C3"/>
    <w:rsid w:val="007F4173"/>
    <w:rsid w:val="007F41F2"/>
    <w:rsid w:val="007F5650"/>
    <w:rsid w:val="007F64F9"/>
    <w:rsid w:val="007F7259"/>
    <w:rsid w:val="007F7324"/>
    <w:rsid w:val="007F795B"/>
    <w:rsid w:val="00800848"/>
    <w:rsid w:val="008027AA"/>
    <w:rsid w:val="008033AE"/>
    <w:rsid w:val="008037BC"/>
    <w:rsid w:val="00803CB4"/>
    <w:rsid w:val="008040A8"/>
    <w:rsid w:val="00804D77"/>
    <w:rsid w:val="008067C2"/>
    <w:rsid w:val="00806961"/>
    <w:rsid w:val="00806C68"/>
    <w:rsid w:val="00807979"/>
    <w:rsid w:val="00807C60"/>
    <w:rsid w:val="008121EE"/>
    <w:rsid w:val="00812FCA"/>
    <w:rsid w:val="0081412D"/>
    <w:rsid w:val="00814D34"/>
    <w:rsid w:val="00815544"/>
    <w:rsid w:val="00816710"/>
    <w:rsid w:val="00816892"/>
    <w:rsid w:val="00817CA4"/>
    <w:rsid w:val="00821588"/>
    <w:rsid w:val="008231AD"/>
    <w:rsid w:val="00823C86"/>
    <w:rsid w:val="00825D38"/>
    <w:rsid w:val="008270DE"/>
    <w:rsid w:val="008276B9"/>
    <w:rsid w:val="008279FA"/>
    <w:rsid w:val="00830BCD"/>
    <w:rsid w:val="00834354"/>
    <w:rsid w:val="00834A35"/>
    <w:rsid w:val="00834D92"/>
    <w:rsid w:val="00834E77"/>
    <w:rsid w:val="00834F98"/>
    <w:rsid w:val="00835755"/>
    <w:rsid w:val="00835BB9"/>
    <w:rsid w:val="00835D46"/>
    <w:rsid w:val="0083624D"/>
    <w:rsid w:val="00836330"/>
    <w:rsid w:val="00836794"/>
    <w:rsid w:val="008372E3"/>
    <w:rsid w:val="00837489"/>
    <w:rsid w:val="00840338"/>
    <w:rsid w:val="00841583"/>
    <w:rsid w:val="00841EF1"/>
    <w:rsid w:val="008425AB"/>
    <w:rsid w:val="00843133"/>
    <w:rsid w:val="008431DC"/>
    <w:rsid w:val="0084484D"/>
    <w:rsid w:val="00844EF6"/>
    <w:rsid w:val="00847A7B"/>
    <w:rsid w:val="00850F03"/>
    <w:rsid w:val="00850FB9"/>
    <w:rsid w:val="0085268D"/>
    <w:rsid w:val="00853690"/>
    <w:rsid w:val="008544A0"/>
    <w:rsid w:val="0085457E"/>
    <w:rsid w:val="0085526B"/>
    <w:rsid w:val="00855B20"/>
    <w:rsid w:val="00855F30"/>
    <w:rsid w:val="008574F1"/>
    <w:rsid w:val="00857B9B"/>
    <w:rsid w:val="008602B2"/>
    <w:rsid w:val="00860A9C"/>
    <w:rsid w:val="00860E4D"/>
    <w:rsid w:val="0086247E"/>
    <w:rsid w:val="00862584"/>
    <w:rsid w:val="008626E7"/>
    <w:rsid w:val="00863E46"/>
    <w:rsid w:val="00865408"/>
    <w:rsid w:val="00865B92"/>
    <w:rsid w:val="0086737C"/>
    <w:rsid w:val="00867467"/>
    <w:rsid w:val="0086763C"/>
    <w:rsid w:val="008679C9"/>
    <w:rsid w:val="008703F5"/>
    <w:rsid w:val="00870EE7"/>
    <w:rsid w:val="00871991"/>
    <w:rsid w:val="00872AD5"/>
    <w:rsid w:val="008731B7"/>
    <w:rsid w:val="00873D66"/>
    <w:rsid w:val="008748FE"/>
    <w:rsid w:val="00874E0C"/>
    <w:rsid w:val="00874E6A"/>
    <w:rsid w:val="00875618"/>
    <w:rsid w:val="00876BB0"/>
    <w:rsid w:val="00877E2C"/>
    <w:rsid w:val="00877EFB"/>
    <w:rsid w:val="0088197E"/>
    <w:rsid w:val="008840F5"/>
    <w:rsid w:val="00885E64"/>
    <w:rsid w:val="00886070"/>
    <w:rsid w:val="008863B9"/>
    <w:rsid w:val="0089093E"/>
    <w:rsid w:val="00891147"/>
    <w:rsid w:val="008919F0"/>
    <w:rsid w:val="00892748"/>
    <w:rsid w:val="00893230"/>
    <w:rsid w:val="00893588"/>
    <w:rsid w:val="008944F9"/>
    <w:rsid w:val="00894906"/>
    <w:rsid w:val="00895017"/>
    <w:rsid w:val="008963FC"/>
    <w:rsid w:val="00897317"/>
    <w:rsid w:val="00897D32"/>
    <w:rsid w:val="008A1424"/>
    <w:rsid w:val="008A1AD9"/>
    <w:rsid w:val="008A353B"/>
    <w:rsid w:val="008A3860"/>
    <w:rsid w:val="008A3A98"/>
    <w:rsid w:val="008A3CD6"/>
    <w:rsid w:val="008A3E14"/>
    <w:rsid w:val="008A4249"/>
    <w:rsid w:val="008A4397"/>
    <w:rsid w:val="008A45A6"/>
    <w:rsid w:val="008A4DF5"/>
    <w:rsid w:val="008A5EC2"/>
    <w:rsid w:val="008A7FA7"/>
    <w:rsid w:val="008B180C"/>
    <w:rsid w:val="008B2721"/>
    <w:rsid w:val="008B28EF"/>
    <w:rsid w:val="008B2EB1"/>
    <w:rsid w:val="008B333B"/>
    <w:rsid w:val="008B5632"/>
    <w:rsid w:val="008B5B09"/>
    <w:rsid w:val="008B6239"/>
    <w:rsid w:val="008B69C2"/>
    <w:rsid w:val="008B705E"/>
    <w:rsid w:val="008B7BD8"/>
    <w:rsid w:val="008C05A4"/>
    <w:rsid w:val="008C12CD"/>
    <w:rsid w:val="008C3EE0"/>
    <w:rsid w:val="008C5E8A"/>
    <w:rsid w:val="008C7273"/>
    <w:rsid w:val="008D058E"/>
    <w:rsid w:val="008D223D"/>
    <w:rsid w:val="008D2315"/>
    <w:rsid w:val="008D40AF"/>
    <w:rsid w:val="008D44AD"/>
    <w:rsid w:val="008D4A5D"/>
    <w:rsid w:val="008D6236"/>
    <w:rsid w:val="008D64C1"/>
    <w:rsid w:val="008D6DF1"/>
    <w:rsid w:val="008D6ECD"/>
    <w:rsid w:val="008D7A45"/>
    <w:rsid w:val="008E0DF9"/>
    <w:rsid w:val="008E139B"/>
    <w:rsid w:val="008E14F0"/>
    <w:rsid w:val="008E1A1D"/>
    <w:rsid w:val="008E3CF6"/>
    <w:rsid w:val="008E3E8D"/>
    <w:rsid w:val="008E45B3"/>
    <w:rsid w:val="008E4CDA"/>
    <w:rsid w:val="008E4D4A"/>
    <w:rsid w:val="008E52A5"/>
    <w:rsid w:val="008E62E8"/>
    <w:rsid w:val="008E6341"/>
    <w:rsid w:val="008E66EC"/>
    <w:rsid w:val="008E687B"/>
    <w:rsid w:val="008E6CCF"/>
    <w:rsid w:val="008E777C"/>
    <w:rsid w:val="008E7AD8"/>
    <w:rsid w:val="008F0215"/>
    <w:rsid w:val="008F06BC"/>
    <w:rsid w:val="008F0C5E"/>
    <w:rsid w:val="008F2873"/>
    <w:rsid w:val="008F2A8F"/>
    <w:rsid w:val="008F3789"/>
    <w:rsid w:val="008F44B9"/>
    <w:rsid w:val="008F5D20"/>
    <w:rsid w:val="008F686C"/>
    <w:rsid w:val="00902730"/>
    <w:rsid w:val="00903B93"/>
    <w:rsid w:val="009045C2"/>
    <w:rsid w:val="00904D98"/>
    <w:rsid w:val="00905E81"/>
    <w:rsid w:val="00912255"/>
    <w:rsid w:val="009122F6"/>
    <w:rsid w:val="00912D2D"/>
    <w:rsid w:val="00913F41"/>
    <w:rsid w:val="009148DE"/>
    <w:rsid w:val="00914ABB"/>
    <w:rsid w:val="00917ED9"/>
    <w:rsid w:val="00920558"/>
    <w:rsid w:val="009210D6"/>
    <w:rsid w:val="00923C9A"/>
    <w:rsid w:val="009248FF"/>
    <w:rsid w:val="00925CAB"/>
    <w:rsid w:val="00926C0D"/>
    <w:rsid w:val="00926EE4"/>
    <w:rsid w:val="009274B4"/>
    <w:rsid w:val="00927719"/>
    <w:rsid w:val="009279CF"/>
    <w:rsid w:val="009300C6"/>
    <w:rsid w:val="009300F6"/>
    <w:rsid w:val="0093029D"/>
    <w:rsid w:val="009306FC"/>
    <w:rsid w:val="00930B4A"/>
    <w:rsid w:val="00931D88"/>
    <w:rsid w:val="0093230C"/>
    <w:rsid w:val="00933D94"/>
    <w:rsid w:val="0093408C"/>
    <w:rsid w:val="00934D53"/>
    <w:rsid w:val="00935E42"/>
    <w:rsid w:val="00936BFD"/>
    <w:rsid w:val="0093748F"/>
    <w:rsid w:val="00940343"/>
    <w:rsid w:val="0094125B"/>
    <w:rsid w:val="00941E30"/>
    <w:rsid w:val="00942CAE"/>
    <w:rsid w:val="00945D65"/>
    <w:rsid w:val="00946A8A"/>
    <w:rsid w:val="00946BCE"/>
    <w:rsid w:val="00947078"/>
    <w:rsid w:val="0094795D"/>
    <w:rsid w:val="00950271"/>
    <w:rsid w:val="00950DA1"/>
    <w:rsid w:val="009519AB"/>
    <w:rsid w:val="00951DFB"/>
    <w:rsid w:val="00952869"/>
    <w:rsid w:val="00953B5F"/>
    <w:rsid w:val="00954D33"/>
    <w:rsid w:val="009553A3"/>
    <w:rsid w:val="0095561F"/>
    <w:rsid w:val="00955639"/>
    <w:rsid w:val="00956401"/>
    <w:rsid w:val="00956B6D"/>
    <w:rsid w:val="00960D37"/>
    <w:rsid w:val="009632C8"/>
    <w:rsid w:val="009635D5"/>
    <w:rsid w:val="00964D93"/>
    <w:rsid w:val="00965406"/>
    <w:rsid w:val="0096648B"/>
    <w:rsid w:val="009668E8"/>
    <w:rsid w:val="00970210"/>
    <w:rsid w:val="00971BB4"/>
    <w:rsid w:val="00974B66"/>
    <w:rsid w:val="009750CA"/>
    <w:rsid w:val="00976DAE"/>
    <w:rsid w:val="00976DF5"/>
    <w:rsid w:val="009777D9"/>
    <w:rsid w:val="00977814"/>
    <w:rsid w:val="00977A0E"/>
    <w:rsid w:val="0098081F"/>
    <w:rsid w:val="00980E3E"/>
    <w:rsid w:val="00981544"/>
    <w:rsid w:val="009816E0"/>
    <w:rsid w:val="00981ADC"/>
    <w:rsid w:val="00982327"/>
    <w:rsid w:val="009823C6"/>
    <w:rsid w:val="00982921"/>
    <w:rsid w:val="00983307"/>
    <w:rsid w:val="0098392F"/>
    <w:rsid w:val="00985002"/>
    <w:rsid w:val="00985EEF"/>
    <w:rsid w:val="0098687A"/>
    <w:rsid w:val="0098690F"/>
    <w:rsid w:val="00987D25"/>
    <w:rsid w:val="00991B88"/>
    <w:rsid w:val="00992303"/>
    <w:rsid w:val="00992408"/>
    <w:rsid w:val="00992B30"/>
    <w:rsid w:val="00992B78"/>
    <w:rsid w:val="00995B26"/>
    <w:rsid w:val="00995D23"/>
    <w:rsid w:val="009961C3"/>
    <w:rsid w:val="0099709F"/>
    <w:rsid w:val="00997732"/>
    <w:rsid w:val="009A0787"/>
    <w:rsid w:val="009A07AD"/>
    <w:rsid w:val="009A153A"/>
    <w:rsid w:val="009A1F70"/>
    <w:rsid w:val="009A3F9D"/>
    <w:rsid w:val="009A551F"/>
    <w:rsid w:val="009A5753"/>
    <w:rsid w:val="009A579D"/>
    <w:rsid w:val="009A6728"/>
    <w:rsid w:val="009A697C"/>
    <w:rsid w:val="009A75B5"/>
    <w:rsid w:val="009A7D3E"/>
    <w:rsid w:val="009B16BF"/>
    <w:rsid w:val="009B4D74"/>
    <w:rsid w:val="009B5076"/>
    <w:rsid w:val="009B51DC"/>
    <w:rsid w:val="009B5991"/>
    <w:rsid w:val="009B69C9"/>
    <w:rsid w:val="009B78D0"/>
    <w:rsid w:val="009C0139"/>
    <w:rsid w:val="009C08CE"/>
    <w:rsid w:val="009C208E"/>
    <w:rsid w:val="009C2961"/>
    <w:rsid w:val="009C454A"/>
    <w:rsid w:val="009C461A"/>
    <w:rsid w:val="009C5455"/>
    <w:rsid w:val="009C5A9D"/>
    <w:rsid w:val="009C5D7A"/>
    <w:rsid w:val="009C63F2"/>
    <w:rsid w:val="009C6672"/>
    <w:rsid w:val="009C7EDF"/>
    <w:rsid w:val="009D073A"/>
    <w:rsid w:val="009D0F8A"/>
    <w:rsid w:val="009D0FAB"/>
    <w:rsid w:val="009D25D9"/>
    <w:rsid w:val="009D2CFA"/>
    <w:rsid w:val="009D4CC6"/>
    <w:rsid w:val="009D53F3"/>
    <w:rsid w:val="009D6A06"/>
    <w:rsid w:val="009E001B"/>
    <w:rsid w:val="009E039D"/>
    <w:rsid w:val="009E0F28"/>
    <w:rsid w:val="009E15A8"/>
    <w:rsid w:val="009E1F41"/>
    <w:rsid w:val="009E25C1"/>
    <w:rsid w:val="009E26F7"/>
    <w:rsid w:val="009E27F0"/>
    <w:rsid w:val="009E3297"/>
    <w:rsid w:val="009E5B12"/>
    <w:rsid w:val="009E662B"/>
    <w:rsid w:val="009E74AE"/>
    <w:rsid w:val="009E76F1"/>
    <w:rsid w:val="009F0ECD"/>
    <w:rsid w:val="009F1357"/>
    <w:rsid w:val="009F1B17"/>
    <w:rsid w:val="009F1BBD"/>
    <w:rsid w:val="009F2C5F"/>
    <w:rsid w:val="009F3267"/>
    <w:rsid w:val="009F3A72"/>
    <w:rsid w:val="009F5117"/>
    <w:rsid w:val="009F57A5"/>
    <w:rsid w:val="009F5D49"/>
    <w:rsid w:val="009F7267"/>
    <w:rsid w:val="009F734F"/>
    <w:rsid w:val="00A003E4"/>
    <w:rsid w:val="00A013EC"/>
    <w:rsid w:val="00A0197C"/>
    <w:rsid w:val="00A02238"/>
    <w:rsid w:val="00A0254C"/>
    <w:rsid w:val="00A02773"/>
    <w:rsid w:val="00A0363B"/>
    <w:rsid w:val="00A03692"/>
    <w:rsid w:val="00A052F7"/>
    <w:rsid w:val="00A0691A"/>
    <w:rsid w:val="00A07910"/>
    <w:rsid w:val="00A11448"/>
    <w:rsid w:val="00A115B5"/>
    <w:rsid w:val="00A122C5"/>
    <w:rsid w:val="00A127FC"/>
    <w:rsid w:val="00A12A3F"/>
    <w:rsid w:val="00A12A71"/>
    <w:rsid w:val="00A133CF"/>
    <w:rsid w:val="00A1340A"/>
    <w:rsid w:val="00A13BFB"/>
    <w:rsid w:val="00A13E60"/>
    <w:rsid w:val="00A144AD"/>
    <w:rsid w:val="00A14597"/>
    <w:rsid w:val="00A202FE"/>
    <w:rsid w:val="00A2037E"/>
    <w:rsid w:val="00A20585"/>
    <w:rsid w:val="00A21C59"/>
    <w:rsid w:val="00A21C5E"/>
    <w:rsid w:val="00A24241"/>
    <w:rsid w:val="00A246B6"/>
    <w:rsid w:val="00A258DF"/>
    <w:rsid w:val="00A25964"/>
    <w:rsid w:val="00A26798"/>
    <w:rsid w:val="00A267FC"/>
    <w:rsid w:val="00A273F7"/>
    <w:rsid w:val="00A27B1D"/>
    <w:rsid w:val="00A27E51"/>
    <w:rsid w:val="00A30E32"/>
    <w:rsid w:val="00A31632"/>
    <w:rsid w:val="00A316F7"/>
    <w:rsid w:val="00A32FE7"/>
    <w:rsid w:val="00A350D5"/>
    <w:rsid w:val="00A35E8F"/>
    <w:rsid w:val="00A35F22"/>
    <w:rsid w:val="00A365D1"/>
    <w:rsid w:val="00A36A4C"/>
    <w:rsid w:val="00A36AC8"/>
    <w:rsid w:val="00A376C9"/>
    <w:rsid w:val="00A37AE6"/>
    <w:rsid w:val="00A41E14"/>
    <w:rsid w:val="00A43378"/>
    <w:rsid w:val="00A4613C"/>
    <w:rsid w:val="00A469BA"/>
    <w:rsid w:val="00A47043"/>
    <w:rsid w:val="00A47897"/>
    <w:rsid w:val="00A47E70"/>
    <w:rsid w:val="00A505C2"/>
    <w:rsid w:val="00A50957"/>
    <w:rsid w:val="00A50CF0"/>
    <w:rsid w:val="00A5167E"/>
    <w:rsid w:val="00A5398B"/>
    <w:rsid w:val="00A53994"/>
    <w:rsid w:val="00A540B9"/>
    <w:rsid w:val="00A55395"/>
    <w:rsid w:val="00A555E9"/>
    <w:rsid w:val="00A5583A"/>
    <w:rsid w:val="00A55CF2"/>
    <w:rsid w:val="00A55D69"/>
    <w:rsid w:val="00A603B6"/>
    <w:rsid w:val="00A60CE2"/>
    <w:rsid w:val="00A60D92"/>
    <w:rsid w:val="00A615CE"/>
    <w:rsid w:val="00A6162E"/>
    <w:rsid w:val="00A61A83"/>
    <w:rsid w:val="00A622D7"/>
    <w:rsid w:val="00A62C81"/>
    <w:rsid w:val="00A65B04"/>
    <w:rsid w:val="00A70052"/>
    <w:rsid w:val="00A707EE"/>
    <w:rsid w:val="00A7176F"/>
    <w:rsid w:val="00A71B57"/>
    <w:rsid w:val="00A720DE"/>
    <w:rsid w:val="00A7256C"/>
    <w:rsid w:val="00A732A9"/>
    <w:rsid w:val="00A74722"/>
    <w:rsid w:val="00A757A6"/>
    <w:rsid w:val="00A75C46"/>
    <w:rsid w:val="00A7671C"/>
    <w:rsid w:val="00A77923"/>
    <w:rsid w:val="00A80061"/>
    <w:rsid w:val="00A80549"/>
    <w:rsid w:val="00A81848"/>
    <w:rsid w:val="00A81B43"/>
    <w:rsid w:val="00A81F25"/>
    <w:rsid w:val="00A8212E"/>
    <w:rsid w:val="00A83ACD"/>
    <w:rsid w:val="00A83AD5"/>
    <w:rsid w:val="00A83DCB"/>
    <w:rsid w:val="00A84C14"/>
    <w:rsid w:val="00A86A9B"/>
    <w:rsid w:val="00A87930"/>
    <w:rsid w:val="00A87ED9"/>
    <w:rsid w:val="00A9055B"/>
    <w:rsid w:val="00A908E8"/>
    <w:rsid w:val="00A91673"/>
    <w:rsid w:val="00A9178B"/>
    <w:rsid w:val="00A91AA9"/>
    <w:rsid w:val="00A91D6A"/>
    <w:rsid w:val="00A9299D"/>
    <w:rsid w:val="00A92B72"/>
    <w:rsid w:val="00A92C44"/>
    <w:rsid w:val="00A92CA9"/>
    <w:rsid w:val="00A9407F"/>
    <w:rsid w:val="00A946F1"/>
    <w:rsid w:val="00A95631"/>
    <w:rsid w:val="00A95CDE"/>
    <w:rsid w:val="00A96C2A"/>
    <w:rsid w:val="00A977DD"/>
    <w:rsid w:val="00A97FA7"/>
    <w:rsid w:val="00AA0238"/>
    <w:rsid w:val="00AA0354"/>
    <w:rsid w:val="00AA2CBC"/>
    <w:rsid w:val="00AA3952"/>
    <w:rsid w:val="00AA4602"/>
    <w:rsid w:val="00AA48C5"/>
    <w:rsid w:val="00AA603D"/>
    <w:rsid w:val="00AB02CD"/>
    <w:rsid w:val="00AB0757"/>
    <w:rsid w:val="00AB1774"/>
    <w:rsid w:val="00AB2859"/>
    <w:rsid w:val="00AB2F27"/>
    <w:rsid w:val="00AB59C7"/>
    <w:rsid w:val="00AB7954"/>
    <w:rsid w:val="00AB7A64"/>
    <w:rsid w:val="00AC00EC"/>
    <w:rsid w:val="00AC19DC"/>
    <w:rsid w:val="00AC1C05"/>
    <w:rsid w:val="00AC1C84"/>
    <w:rsid w:val="00AC2578"/>
    <w:rsid w:val="00AC3C4C"/>
    <w:rsid w:val="00AC5820"/>
    <w:rsid w:val="00AC5E86"/>
    <w:rsid w:val="00AC6CF5"/>
    <w:rsid w:val="00AC7F8F"/>
    <w:rsid w:val="00AD147C"/>
    <w:rsid w:val="00AD16BF"/>
    <w:rsid w:val="00AD1CD8"/>
    <w:rsid w:val="00AD1F2E"/>
    <w:rsid w:val="00AD35C5"/>
    <w:rsid w:val="00AD385F"/>
    <w:rsid w:val="00AD4152"/>
    <w:rsid w:val="00AD6196"/>
    <w:rsid w:val="00AD7861"/>
    <w:rsid w:val="00AD7CC7"/>
    <w:rsid w:val="00AE0D24"/>
    <w:rsid w:val="00AE1839"/>
    <w:rsid w:val="00AE3787"/>
    <w:rsid w:val="00AE3D41"/>
    <w:rsid w:val="00AE4061"/>
    <w:rsid w:val="00AE425F"/>
    <w:rsid w:val="00AE57BC"/>
    <w:rsid w:val="00AE6B38"/>
    <w:rsid w:val="00AE7535"/>
    <w:rsid w:val="00AE7806"/>
    <w:rsid w:val="00AE79FE"/>
    <w:rsid w:val="00AF01DF"/>
    <w:rsid w:val="00AF14B6"/>
    <w:rsid w:val="00AF2A58"/>
    <w:rsid w:val="00AF4BE6"/>
    <w:rsid w:val="00AF505D"/>
    <w:rsid w:val="00AF5164"/>
    <w:rsid w:val="00AF56AC"/>
    <w:rsid w:val="00AF6A9B"/>
    <w:rsid w:val="00AF758C"/>
    <w:rsid w:val="00B005D3"/>
    <w:rsid w:val="00B00929"/>
    <w:rsid w:val="00B027F2"/>
    <w:rsid w:val="00B0345B"/>
    <w:rsid w:val="00B03481"/>
    <w:rsid w:val="00B04065"/>
    <w:rsid w:val="00B042D4"/>
    <w:rsid w:val="00B0467C"/>
    <w:rsid w:val="00B049FF"/>
    <w:rsid w:val="00B06393"/>
    <w:rsid w:val="00B10256"/>
    <w:rsid w:val="00B10AB2"/>
    <w:rsid w:val="00B10EAC"/>
    <w:rsid w:val="00B10F9A"/>
    <w:rsid w:val="00B1142B"/>
    <w:rsid w:val="00B11E7F"/>
    <w:rsid w:val="00B1299F"/>
    <w:rsid w:val="00B13903"/>
    <w:rsid w:val="00B152AC"/>
    <w:rsid w:val="00B153CB"/>
    <w:rsid w:val="00B15C81"/>
    <w:rsid w:val="00B15CD1"/>
    <w:rsid w:val="00B170BF"/>
    <w:rsid w:val="00B207B7"/>
    <w:rsid w:val="00B20C19"/>
    <w:rsid w:val="00B21552"/>
    <w:rsid w:val="00B2302A"/>
    <w:rsid w:val="00B23E25"/>
    <w:rsid w:val="00B23F15"/>
    <w:rsid w:val="00B24E95"/>
    <w:rsid w:val="00B258BB"/>
    <w:rsid w:val="00B27C6C"/>
    <w:rsid w:val="00B30A59"/>
    <w:rsid w:val="00B31876"/>
    <w:rsid w:val="00B31DA8"/>
    <w:rsid w:val="00B32490"/>
    <w:rsid w:val="00B33378"/>
    <w:rsid w:val="00B34AD0"/>
    <w:rsid w:val="00B351C6"/>
    <w:rsid w:val="00B35E40"/>
    <w:rsid w:val="00B35E62"/>
    <w:rsid w:val="00B363D2"/>
    <w:rsid w:val="00B36B0A"/>
    <w:rsid w:val="00B37831"/>
    <w:rsid w:val="00B3786A"/>
    <w:rsid w:val="00B40E57"/>
    <w:rsid w:val="00B424A2"/>
    <w:rsid w:val="00B42873"/>
    <w:rsid w:val="00B441C6"/>
    <w:rsid w:val="00B44CC7"/>
    <w:rsid w:val="00B46724"/>
    <w:rsid w:val="00B47F9A"/>
    <w:rsid w:val="00B502BF"/>
    <w:rsid w:val="00B50BCC"/>
    <w:rsid w:val="00B51900"/>
    <w:rsid w:val="00B51A4F"/>
    <w:rsid w:val="00B51E43"/>
    <w:rsid w:val="00B526DB"/>
    <w:rsid w:val="00B5393D"/>
    <w:rsid w:val="00B53B79"/>
    <w:rsid w:val="00B55064"/>
    <w:rsid w:val="00B55784"/>
    <w:rsid w:val="00B60D36"/>
    <w:rsid w:val="00B61242"/>
    <w:rsid w:val="00B61284"/>
    <w:rsid w:val="00B6268A"/>
    <w:rsid w:val="00B63539"/>
    <w:rsid w:val="00B64345"/>
    <w:rsid w:val="00B65040"/>
    <w:rsid w:val="00B67826"/>
    <w:rsid w:val="00B67B97"/>
    <w:rsid w:val="00B70578"/>
    <w:rsid w:val="00B70AD1"/>
    <w:rsid w:val="00B714B8"/>
    <w:rsid w:val="00B71AC1"/>
    <w:rsid w:val="00B7205A"/>
    <w:rsid w:val="00B72838"/>
    <w:rsid w:val="00B7385E"/>
    <w:rsid w:val="00B73BB9"/>
    <w:rsid w:val="00B74234"/>
    <w:rsid w:val="00B754AB"/>
    <w:rsid w:val="00B768FD"/>
    <w:rsid w:val="00B77ED3"/>
    <w:rsid w:val="00B80342"/>
    <w:rsid w:val="00B80B1E"/>
    <w:rsid w:val="00B80F4F"/>
    <w:rsid w:val="00B81018"/>
    <w:rsid w:val="00B81155"/>
    <w:rsid w:val="00B816B0"/>
    <w:rsid w:val="00B82195"/>
    <w:rsid w:val="00B82258"/>
    <w:rsid w:val="00B83681"/>
    <w:rsid w:val="00B849C8"/>
    <w:rsid w:val="00B84B2B"/>
    <w:rsid w:val="00B84C5F"/>
    <w:rsid w:val="00B84D4A"/>
    <w:rsid w:val="00B858B2"/>
    <w:rsid w:val="00B87612"/>
    <w:rsid w:val="00B91A57"/>
    <w:rsid w:val="00B92A72"/>
    <w:rsid w:val="00B94A2E"/>
    <w:rsid w:val="00B95F77"/>
    <w:rsid w:val="00B96759"/>
    <w:rsid w:val="00B968C8"/>
    <w:rsid w:val="00B97BEE"/>
    <w:rsid w:val="00B97CC7"/>
    <w:rsid w:val="00BA0B5C"/>
    <w:rsid w:val="00BA0D61"/>
    <w:rsid w:val="00BA0E05"/>
    <w:rsid w:val="00BA0F21"/>
    <w:rsid w:val="00BA1A4C"/>
    <w:rsid w:val="00BA1E16"/>
    <w:rsid w:val="00BA2788"/>
    <w:rsid w:val="00BA2CEF"/>
    <w:rsid w:val="00BA37B2"/>
    <w:rsid w:val="00BA3EC5"/>
    <w:rsid w:val="00BA4180"/>
    <w:rsid w:val="00BA423A"/>
    <w:rsid w:val="00BA4D2E"/>
    <w:rsid w:val="00BA51D9"/>
    <w:rsid w:val="00BA55A2"/>
    <w:rsid w:val="00BA5920"/>
    <w:rsid w:val="00BA63E0"/>
    <w:rsid w:val="00BA689B"/>
    <w:rsid w:val="00BA6C5F"/>
    <w:rsid w:val="00BA70D4"/>
    <w:rsid w:val="00BA719A"/>
    <w:rsid w:val="00BB1665"/>
    <w:rsid w:val="00BB1ACC"/>
    <w:rsid w:val="00BB3392"/>
    <w:rsid w:val="00BB51E2"/>
    <w:rsid w:val="00BB5DFC"/>
    <w:rsid w:val="00BB6F30"/>
    <w:rsid w:val="00BB723E"/>
    <w:rsid w:val="00BC0959"/>
    <w:rsid w:val="00BC0D9C"/>
    <w:rsid w:val="00BC13B0"/>
    <w:rsid w:val="00BC151E"/>
    <w:rsid w:val="00BC18DA"/>
    <w:rsid w:val="00BC19E3"/>
    <w:rsid w:val="00BC24B7"/>
    <w:rsid w:val="00BC5850"/>
    <w:rsid w:val="00BC5DD0"/>
    <w:rsid w:val="00BC6918"/>
    <w:rsid w:val="00BC79DB"/>
    <w:rsid w:val="00BD0052"/>
    <w:rsid w:val="00BD279D"/>
    <w:rsid w:val="00BD3136"/>
    <w:rsid w:val="00BD3579"/>
    <w:rsid w:val="00BD3893"/>
    <w:rsid w:val="00BD3F8D"/>
    <w:rsid w:val="00BD404A"/>
    <w:rsid w:val="00BD4592"/>
    <w:rsid w:val="00BD48E6"/>
    <w:rsid w:val="00BD5256"/>
    <w:rsid w:val="00BD6BB8"/>
    <w:rsid w:val="00BE060A"/>
    <w:rsid w:val="00BE1A33"/>
    <w:rsid w:val="00BE1D4B"/>
    <w:rsid w:val="00BE300D"/>
    <w:rsid w:val="00BE3351"/>
    <w:rsid w:val="00BE4EB0"/>
    <w:rsid w:val="00BE5574"/>
    <w:rsid w:val="00BE5A40"/>
    <w:rsid w:val="00BE617A"/>
    <w:rsid w:val="00BE6D19"/>
    <w:rsid w:val="00BE72EF"/>
    <w:rsid w:val="00BF107F"/>
    <w:rsid w:val="00BF1463"/>
    <w:rsid w:val="00BF260F"/>
    <w:rsid w:val="00BF306D"/>
    <w:rsid w:val="00BF3081"/>
    <w:rsid w:val="00BF3554"/>
    <w:rsid w:val="00BF5CA3"/>
    <w:rsid w:val="00BF62C2"/>
    <w:rsid w:val="00BF62CA"/>
    <w:rsid w:val="00BF6BB2"/>
    <w:rsid w:val="00C013C1"/>
    <w:rsid w:val="00C01DD0"/>
    <w:rsid w:val="00C02004"/>
    <w:rsid w:val="00C02A8D"/>
    <w:rsid w:val="00C04E2E"/>
    <w:rsid w:val="00C06058"/>
    <w:rsid w:val="00C0798E"/>
    <w:rsid w:val="00C07E5A"/>
    <w:rsid w:val="00C102CA"/>
    <w:rsid w:val="00C10A45"/>
    <w:rsid w:val="00C1246F"/>
    <w:rsid w:val="00C12BB0"/>
    <w:rsid w:val="00C1326B"/>
    <w:rsid w:val="00C13BBE"/>
    <w:rsid w:val="00C13D0D"/>
    <w:rsid w:val="00C21117"/>
    <w:rsid w:val="00C2116D"/>
    <w:rsid w:val="00C24D3D"/>
    <w:rsid w:val="00C255D6"/>
    <w:rsid w:val="00C26628"/>
    <w:rsid w:val="00C3147B"/>
    <w:rsid w:val="00C31B58"/>
    <w:rsid w:val="00C32E86"/>
    <w:rsid w:val="00C33C85"/>
    <w:rsid w:val="00C34B6B"/>
    <w:rsid w:val="00C36B02"/>
    <w:rsid w:val="00C36D36"/>
    <w:rsid w:val="00C36EEC"/>
    <w:rsid w:val="00C37FFE"/>
    <w:rsid w:val="00C42644"/>
    <w:rsid w:val="00C4336C"/>
    <w:rsid w:val="00C4370E"/>
    <w:rsid w:val="00C4598B"/>
    <w:rsid w:val="00C45ABE"/>
    <w:rsid w:val="00C47DD6"/>
    <w:rsid w:val="00C47E14"/>
    <w:rsid w:val="00C5039F"/>
    <w:rsid w:val="00C50EE4"/>
    <w:rsid w:val="00C51B77"/>
    <w:rsid w:val="00C51C05"/>
    <w:rsid w:val="00C5573C"/>
    <w:rsid w:val="00C5593E"/>
    <w:rsid w:val="00C55BD6"/>
    <w:rsid w:val="00C56D35"/>
    <w:rsid w:val="00C57672"/>
    <w:rsid w:val="00C6006D"/>
    <w:rsid w:val="00C61665"/>
    <w:rsid w:val="00C61AA9"/>
    <w:rsid w:val="00C61C14"/>
    <w:rsid w:val="00C61FD9"/>
    <w:rsid w:val="00C658E4"/>
    <w:rsid w:val="00C66BA2"/>
    <w:rsid w:val="00C673FC"/>
    <w:rsid w:val="00C706E4"/>
    <w:rsid w:val="00C719B3"/>
    <w:rsid w:val="00C74442"/>
    <w:rsid w:val="00C76A52"/>
    <w:rsid w:val="00C773FB"/>
    <w:rsid w:val="00C777CD"/>
    <w:rsid w:val="00C83B98"/>
    <w:rsid w:val="00C84271"/>
    <w:rsid w:val="00C85CF8"/>
    <w:rsid w:val="00C87C0B"/>
    <w:rsid w:val="00C87C68"/>
    <w:rsid w:val="00C91878"/>
    <w:rsid w:val="00C91DAA"/>
    <w:rsid w:val="00C92895"/>
    <w:rsid w:val="00C93476"/>
    <w:rsid w:val="00C94368"/>
    <w:rsid w:val="00C95985"/>
    <w:rsid w:val="00C967B9"/>
    <w:rsid w:val="00C96AEF"/>
    <w:rsid w:val="00C96F68"/>
    <w:rsid w:val="00C97043"/>
    <w:rsid w:val="00CA00EF"/>
    <w:rsid w:val="00CA081E"/>
    <w:rsid w:val="00CA1475"/>
    <w:rsid w:val="00CA1BA8"/>
    <w:rsid w:val="00CA2287"/>
    <w:rsid w:val="00CA27DA"/>
    <w:rsid w:val="00CA29F9"/>
    <w:rsid w:val="00CA37BD"/>
    <w:rsid w:val="00CA450D"/>
    <w:rsid w:val="00CA5472"/>
    <w:rsid w:val="00CA5BC9"/>
    <w:rsid w:val="00CA6BE3"/>
    <w:rsid w:val="00CA6F4D"/>
    <w:rsid w:val="00CB2C8E"/>
    <w:rsid w:val="00CB35E8"/>
    <w:rsid w:val="00CB3B52"/>
    <w:rsid w:val="00CB5173"/>
    <w:rsid w:val="00CB52D2"/>
    <w:rsid w:val="00CB5591"/>
    <w:rsid w:val="00CB5E79"/>
    <w:rsid w:val="00CB7C76"/>
    <w:rsid w:val="00CC0A7D"/>
    <w:rsid w:val="00CC14DB"/>
    <w:rsid w:val="00CC29DA"/>
    <w:rsid w:val="00CC3622"/>
    <w:rsid w:val="00CC3645"/>
    <w:rsid w:val="00CC411D"/>
    <w:rsid w:val="00CC5026"/>
    <w:rsid w:val="00CC5522"/>
    <w:rsid w:val="00CC634C"/>
    <w:rsid w:val="00CC68D0"/>
    <w:rsid w:val="00CC7200"/>
    <w:rsid w:val="00CD15B6"/>
    <w:rsid w:val="00CD1B3F"/>
    <w:rsid w:val="00CD2682"/>
    <w:rsid w:val="00CD3B8D"/>
    <w:rsid w:val="00CD3C79"/>
    <w:rsid w:val="00CD5399"/>
    <w:rsid w:val="00CD552B"/>
    <w:rsid w:val="00CD5E77"/>
    <w:rsid w:val="00CD6BC1"/>
    <w:rsid w:val="00CD6C6F"/>
    <w:rsid w:val="00CD79C4"/>
    <w:rsid w:val="00CE0BF6"/>
    <w:rsid w:val="00CE10A0"/>
    <w:rsid w:val="00CE29ED"/>
    <w:rsid w:val="00CE420E"/>
    <w:rsid w:val="00CE445F"/>
    <w:rsid w:val="00CE4F24"/>
    <w:rsid w:val="00CE52BD"/>
    <w:rsid w:val="00CE56A6"/>
    <w:rsid w:val="00CE5E66"/>
    <w:rsid w:val="00CE6397"/>
    <w:rsid w:val="00CE6405"/>
    <w:rsid w:val="00CE65B6"/>
    <w:rsid w:val="00CE747F"/>
    <w:rsid w:val="00CF0060"/>
    <w:rsid w:val="00CF05EC"/>
    <w:rsid w:val="00CF0E39"/>
    <w:rsid w:val="00CF180E"/>
    <w:rsid w:val="00CF1E00"/>
    <w:rsid w:val="00CF1FB3"/>
    <w:rsid w:val="00CF25CD"/>
    <w:rsid w:val="00CF354C"/>
    <w:rsid w:val="00CF3CCD"/>
    <w:rsid w:val="00CF4186"/>
    <w:rsid w:val="00CF457A"/>
    <w:rsid w:val="00CF4884"/>
    <w:rsid w:val="00CF6D9F"/>
    <w:rsid w:val="00CF7C3C"/>
    <w:rsid w:val="00D00E2B"/>
    <w:rsid w:val="00D01530"/>
    <w:rsid w:val="00D03C8D"/>
    <w:rsid w:val="00D03F9A"/>
    <w:rsid w:val="00D050C0"/>
    <w:rsid w:val="00D05557"/>
    <w:rsid w:val="00D05FDC"/>
    <w:rsid w:val="00D0661E"/>
    <w:rsid w:val="00D06D51"/>
    <w:rsid w:val="00D07BF3"/>
    <w:rsid w:val="00D125BD"/>
    <w:rsid w:val="00D1304A"/>
    <w:rsid w:val="00D132A0"/>
    <w:rsid w:val="00D13308"/>
    <w:rsid w:val="00D15A28"/>
    <w:rsid w:val="00D167DD"/>
    <w:rsid w:val="00D16F22"/>
    <w:rsid w:val="00D17CDE"/>
    <w:rsid w:val="00D17CF5"/>
    <w:rsid w:val="00D20455"/>
    <w:rsid w:val="00D2104D"/>
    <w:rsid w:val="00D21139"/>
    <w:rsid w:val="00D212DE"/>
    <w:rsid w:val="00D221B0"/>
    <w:rsid w:val="00D237EF"/>
    <w:rsid w:val="00D24991"/>
    <w:rsid w:val="00D24CBD"/>
    <w:rsid w:val="00D25F3F"/>
    <w:rsid w:val="00D2735F"/>
    <w:rsid w:val="00D27A94"/>
    <w:rsid w:val="00D32B94"/>
    <w:rsid w:val="00D33B83"/>
    <w:rsid w:val="00D3447F"/>
    <w:rsid w:val="00D34DFB"/>
    <w:rsid w:val="00D35830"/>
    <w:rsid w:val="00D36282"/>
    <w:rsid w:val="00D36B36"/>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37E7"/>
    <w:rsid w:val="00D54E1E"/>
    <w:rsid w:val="00D55C55"/>
    <w:rsid w:val="00D55CB6"/>
    <w:rsid w:val="00D5635C"/>
    <w:rsid w:val="00D57343"/>
    <w:rsid w:val="00D61725"/>
    <w:rsid w:val="00D61736"/>
    <w:rsid w:val="00D62130"/>
    <w:rsid w:val="00D64444"/>
    <w:rsid w:val="00D64B03"/>
    <w:rsid w:val="00D66520"/>
    <w:rsid w:val="00D67279"/>
    <w:rsid w:val="00D67FA5"/>
    <w:rsid w:val="00D71731"/>
    <w:rsid w:val="00D71E63"/>
    <w:rsid w:val="00D7314E"/>
    <w:rsid w:val="00D73DB4"/>
    <w:rsid w:val="00D74B65"/>
    <w:rsid w:val="00D754C7"/>
    <w:rsid w:val="00D758E0"/>
    <w:rsid w:val="00D765A6"/>
    <w:rsid w:val="00D802F1"/>
    <w:rsid w:val="00D80796"/>
    <w:rsid w:val="00D81714"/>
    <w:rsid w:val="00D8182A"/>
    <w:rsid w:val="00D82523"/>
    <w:rsid w:val="00D82DE0"/>
    <w:rsid w:val="00D82EBF"/>
    <w:rsid w:val="00D8417D"/>
    <w:rsid w:val="00D85720"/>
    <w:rsid w:val="00D86615"/>
    <w:rsid w:val="00D87443"/>
    <w:rsid w:val="00D908B0"/>
    <w:rsid w:val="00D917F7"/>
    <w:rsid w:val="00D9206C"/>
    <w:rsid w:val="00D92266"/>
    <w:rsid w:val="00D92C46"/>
    <w:rsid w:val="00D93769"/>
    <w:rsid w:val="00D93CC7"/>
    <w:rsid w:val="00D96D1D"/>
    <w:rsid w:val="00DA024A"/>
    <w:rsid w:val="00DA0F8D"/>
    <w:rsid w:val="00DA1C84"/>
    <w:rsid w:val="00DA272C"/>
    <w:rsid w:val="00DA29B5"/>
    <w:rsid w:val="00DA2DBF"/>
    <w:rsid w:val="00DA2E51"/>
    <w:rsid w:val="00DA386C"/>
    <w:rsid w:val="00DA4133"/>
    <w:rsid w:val="00DA4414"/>
    <w:rsid w:val="00DA4B7E"/>
    <w:rsid w:val="00DA5C11"/>
    <w:rsid w:val="00DB0BEB"/>
    <w:rsid w:val="00DB0E22"/>
    <w:rsid w:val="00DB1180"/>
    <w:rsid w:val="00DB189E"/>
    <w:rsid w:val="00DB1BFB"/>
    <w:rsid w:val="00DB2993"/>
    <w:rsid w:val="00DB3FD8"/>
    <w:rsid w:val="00DB4CAE"/>
    <w:rsid w:val="00DB5BAF"/>
    <w:rsid w:val="00DB6706"/>
    <w:rsid w:val="00DB67E3"/>
    <w:rsid w:val="00DB7EA4"/>
    <w:rsid w:val="00DC00C7"/>
    <w:rsid w:val="00DC066A"/>
    <w:rsid w:val="00DC17D1"/>
    <w:rsid w:val="00DC1C5E"/>
    <w:rsid w:val="00DC20AA"/>
    <w:rsid w:val="00DC2288"/>
    <w:rsid w:val="00DC48F6"/>
    <w:rsid w:val="00DC4A59"/>
    <w:rsid w:val="00DC4EA0"/>
    <w:rsid w:val="00DC5193"/>
    <w:rsid w:val="00DC61D1"/>
    <w:rsid w:val="00DC65B8"/>
    <w:rsid w:val="00DC6604"/>
    <w:rsid w:val="00DC6720"/>
    <w:rsid w:val="00DD0B87"/>
    <w:rsid w:val="00DD138C"/>
    <w:rsid w:val="00DD1C9B"/>
    <w:rsid w:val="00DD1DA4"/>
    <w:rsid w:val="00DD2380"/>
    <w:rsid w:val="00DD368B"/>
    <w:rsid w:val="00DD3AC5"/>
    <w:rsid w:val="00DD41DF"/>
    <w:rsid w:val="00DD433D"/>
    <w:rsid w:val="00DD5C13"/>
    <w:rsid w:val="00DD6542"/>
    <w:rsid w:val="00DD7B85"/>
    <w:rsid w:val="00DE14F6"/>
    <w:rsid w:val="00DE19D9"/>
    <w:rsid w:val="00DE1E3A"/>
    <w:rsid w:val="00DE1FA2"/>
    <w:rsid w:val="00DE2179"/>
    <w:rsid w:val="00DE22F3"/>
    <w:rsid w:val="00DE29FF"/>
    <w:rsid w:val="00DE2DD9"/>
    <w:rsid w:val="00DE348B"/>
    <w:rsid w:val="00DE34CF"/>
    <w:rsid w:val="00DE39AA"/>
    <w:rsid w:val="00DE3C0F"/>
    <w:rsid w:val="00DE3CBB"/>
    <w:rsid w:val="00DE4E89"/>
    <w:rsid w:val="00DE561E"/>
    <w:rsid w:val="00DE5873"/>
    <w:rsid w:val="00DE7A03"/>
    <w:rsid w:val="00DF0651"/>
    <w:rsid w:val="00DF1410"/>
    <w:rsid w:val="00DF17AA"/>
    <w:rsid w:val="00DF2813"/>
    <w:rsid w:val="00DF2C6B"/>
    <w:rsid w:val="00DF4DA5"/>
    <w:rsid w:val="00DF6954"/>
    <w:rsid w:val="00DF6F77"/>
    <w:rsid w:val="00E00126"/>
    <w:rsid w:val="00E00CC1"/>
    <w:rsid w:val="00E010B8"/>
    <w:rsid w:val="00E0131B"/>
    <w:rsid w:val="00E01F8B"/>
    <w:rsid w:val="00E02101"/>
    <w:rsid w:val="00E021F9"/>
    <w:rsid w:val="00E02EA2"/>
    <w:rsid w:val="00E02ED7"/>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7CB"/>
    <w:rsid w:val="00E1490B"/>
    <w:rsid w:val="00E153CE"/>
    <w:rsid w:val="00E15D73"/>
    <w:rsid w:val="00E20FDE"/>
    <w:rsid w:val="00E21083"/>
    <w:rsid w:val="00E21135"/>
    <w:rsid w:val="00E211B3"/>
    <w:rsid w:val="00E226BE"/>
    <w:rsid w:val="00E226F3"/>
    <w:rsid w:val="00E23792"/>
    <w:rsid w:val="00E2429F"/>
    <w:rsid w:val="00E245C2"/>
    <w:rsid w:val="00E25028"/>
    <w:rsid w:val="00E2662A"/>
    <w:rsid w:val="00E26871"/>
    <w:rsid w:val="00E272F7"/>
    <w:rsid w:val="00E310CB"/>
    <w:rsid w:val="00E32ED9"/>
    <w:rsid w:val="00E340C6"/>
    <w:rsid w:val="00E34898"/>
    <w:rsid w:val="00E35F9F"/>
    <w:rsid w:val="00E37E9B"/>
    <w:rsid w:val="00E40AC5"/>
    <w:rsid w:val="00E40B40"/>
    <w:rsid w:val="00E413C5"/>
    <w:rsid w:val="00E42774"/>
    <w:rsid w:val="00E432FA"/>
    <w:rsid w:val="00E43AC2"/>
    <w:rsid w:val="00E446E2"/>
    <w:rsid w:val="00E44962"/>
    <w:rsid w:val="00E4531E"/>
    <w:rsid w:val="00E53687"/>
    <w:rsid w:val="00E53C97"/>
    <w:rsid w:val="00E542F5"/>
    <w:rsid w:val="00E54421"/>
    <w:rsid w:val="00E5506B"/>
    <w:rsid w:val="00E55A18"/>
    <w:rsid w:val="00E55BA9"/>
    <w:rsid w:val="00E601E8"/>
    <w:rsid w:val="00E630F6"/>
    <w:rsid w:val="00E63F13"/>
    <w:rsid w:val="00E64AAE"/>
    <w:rsid w:val="00E656EE"/>
    <w:rsid w:val="00E65CA7"/>
    <w:rsid w:val="00E65EA4"/>
    <w:rsid w:val="00E709BE"/>
    <w:rsid w:val="00E71383"/>
    <w:rsid w:val="00E71D60"/>
    <w:rsid w:val="00E725FE"/>
    <w:rsid w:val="00E72602"/>
    <w:rsid w:val="00E75EDB"/>
    <w:rsid w:val="00E76064"/>
    <w:rsid w:val="00E763C3"/>
    <w:rsid w:val="00E803A5"/>
    <w:rsid w:val="00E804E9"/>
    <w:rsid w:val="00E8067D"/>
    <w:rsid w:val="00E8276F"/>
    <w:rsid w:val="00E82D07"/>
    <w:rsid w:val="00E8542F"/>
    <w:rsid w:val="00E86688"/>
    <w:rsid w:val="00E8739F"/>
    <w:rsid w:val="00E878BF"/>
    <w:rsid w:val="00E9011D"/>
    <w:rsid w:val="00E90DB0"/>
    <w:rsid w:val="00E91350"/>
    <w:rsid w:val="00E91A6D"/>
    <w:rsid w:val="00E91F84"/>
    <w:rsid w:val="00E926CD"/>
    <w:rsid w:val="00E93FFD"/>
    <w:rsid w:val="00E942DB"/>
    <w:rsid w:val="00E943C9"/>
    <w:rsid w:val="00E94614"/>
    <w:rsid w:val="00E94EF0"/>
    <w:rsid w:val="00E96ED1"/>
    <w:rsid w:val="00E9760A"/>
    <w:rsid w:val="00E97BF3"/>
    <w:rsid w:val="00EA14B5"/>
    <w:rsid w:val="00EA2032"/>
    <w:rsid w:val="00EA32F6"/>
    <w:rsid w:val="00EA33A9"/>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100B"/>
    <w:rsid w:val="00EC1EF9"/>
    <w:rsid w:val="00EC223C"/>
    <w:rsid w:val="00EC335D"/>
    <w:rsid w:val="00EC34BC"/>
    <w:rsid w:val="00EC39F4"/>
    <w:rsid w:val="00EC5757"/>
    <w:rsid w:val="00EC67A6"/>
    <w:rsid w:val="00EC694C"/>
    <w:rsid w:val="00EC6A29"/>
    <w:rsid w:val="00EC702E"/>
    <w:rsid w:val="00EC77E1"/>
    <w:rsid w:val="00ED027F"/>
    <w:rsid w:val="00ED0518"/>
    <w:rsid w:val="00ED0952"/>
    <w:rsid w:val="00ED2FEE"/>
    <w:rsid w:val="00ED660A"/>
    <w:rsid w:val="00EE0303"/>
    <w:rsid w:val="00EE2346"/>
    <w:rsid w:val="00EE2842"/>
    <w:rsid w:val="00EE29AD"/>
    <w:rsid w:val="00EE2FD7"/>
    <w:rsid w:val="00EE30C0"/>
    <w:rsid w:val="00EE460E"/>
    <w:rsid w:val="00EE5706"/>
    <w:rsid w:val="00EE5E85"/>
    <w:rsid w:val="00EE6054"/>
    <w:rsid w:val="00EE670A"/>
    <w:rsid w:val="00EE7D7C"/>
    <w:rsid w:val="00EF0181"/>
    <w:rsid w:val="00EF069D"/>
    <w:rsid w:val="00EF2E00"/>
    <w:rsid w:val="00EF2F7D"/>
    <w:rsid w:val="00EF40D6"/>
    <w:rsid w:val="00EF4E43"/>
    <w:rsid w:val="00EF4E83"/>
    <w:rsid w:val="00EF5770"/>
    <w:rsid w:val="00EF6C36"/>
    <w:rsid w:val="00EF7697"/>
    <w:rsid w:val="00EF775C"/>
    <w:rsid w:val="00F0005C"/>
    <w:rsid w:val="00F001C8"/>
    <w:rsid w:val="00F00E8B"/>
    <w:rsid w:val="00F013EB"/>
    <w:rsid w:val="00F0169C"/>
    <w:rsid w:val="00F01B4C"/>
    <w:rsid w:val="00F02812"/>
    <w:rsid w:val="00F03281"/>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17579"/>
    <w:rsid w:val="00F2120F"/>
    <w:rsid w:val="00F238F6"/>
    <w:rsid w:val="00F24C16"/>
    <w:rsid w:val="00F24FDD"/>
    <w:rsid w:val="00F25D98"/>
    <w:rsid w:val="00F2630E"/>
    <w:rsid w:val="00F26E12"/>
    <w:rsid w:val="00F27479"/>
    <w:rsid w:val="00F27912"/>
    <w:rsid w:val="00F300FB"/>
    <w:rsid w:val="00F30396"/>
    <w:rsid w:val="00F32C31"/>
    <w:rsid w:val="00F32C57"/>
    <w:rsid w:val="00F335F1"/>
    <w:rsid w:val="00F33785"/>
    <w:rsid w:val="00F33F48"/>
    <w:rsid w:val="00F35E1D"/>
    <w:rsid w:val="00F40225"/>
    <w:rsid w:val="00F40908"/>
    <w:rsid w:val="00F40A4F"/>
    <w:rsid w:val="00F41EED"/>
    <w:rsid w:val="00F45C02"/>
    <w:rsid w:val="00F45C08"/>
    <w:rsid w:val="00F502F6"/>
    <w:rsid w:val="00F50710"/>
    <w:rsid w:val="00F5362E"/>
    <w:rsid w:val="00F5457C"/>
    <w:rsid w:val="00F545A4"/>
    <w:rsid w:val="00F55065"/>
    <w:rsid w:val="00F564AB"/>
    <w:rsid w:val="00F5656B"/>
    <w:rsid w:val="00F56724"/>
    <w:rsid w:val="00F567BA"/>
    <w:rsid w:val="00F56E3D"/>
    <w:rsid w:val="00F57180"/>
    <w:rsid w:val="00F5738E"/>
    <w:rsid w:val="00F57FE8"/>
    <w:rsid w:val="00F60521"/>
    <w:rsid w:val="00F61782"/>
    <w:rsid w:val="00F6183F"/>
    <w:rsid w:val="00F62681"/>
    <w:rsid w:val="00F641F8"/>
    <w:rsid w:val="00F66832"/>
    <w:rsid w:val="00F67380"/>
    <w:rsid w:val="00F6757B"/>
    <w:rsid w:val="00F700B1"/>
    <w:rsid w:val="00F71139"/>
    <w:rsid w:val="00F71967"/>
    <w:rsid w:val="00F71D22"/>
    <w:rsid w:val="00F71F85"/>
    <w:rsid w:val="00F725B6"/>
    <w:rsid w:val="00F72ABC"/>
    <w:rsid w:val="00F76A0E"/>
    <w:rsid w:val="00F804FE"/>
    <w:rsid w:val="00F82051"/>
    <w:rsid w:val="00F8277C"/>
    <w:rsid w:val="00F82E33"/>
    <w:rsid w:val="00F8318A"/>
    <w:rsid w:val="00F83686"/>
    <w:rsid w:val="00F83BC9"/>
    <w:rsid w:val="00F84F4E"/>
    <w:rsid w:val="00F85015"/>
    <w:rsid w:val="00F8598E"/>
    <w:rsid w:val="00F87113"/>
    <w:rsid w:val="00F90902"/>
    <w:rsid w:val="00F90AE4"/>
    <w:rsid w:val="00F920B7"/>
    <w:rsid w:val="00F92856"/>
    <w:rsid w:val="00F92CCF"/>
    <w:rsid w:val="00FA07ED"/>
    <w:rsid w:val="00FA0D0E"/>
    <w:rsid w:val="00FA1528"/>
    <w:rsid w:val="00FA1A19"/>
    <w:rsid w:val="00FA1E95"/>
    <w:rsid w:val="00FA328F"/>
    <w:rsid w:val="00FA44FB"/>
    <w:rsid w:val="00FA4BF7"/>
    <w:rsid w:val="00FA4D4B"/>
    <w:rsid w:val="00FA627F"/>
    <w:rsid w:val="00FA645C"/>
    <w:rsid w:val="00FB0350"/>
    <w:rsid w:val="00FB16F2"/>
    <w:rsid w:val="00FB1CD2"/>
    <w:rsid w:val="00FB6386"/>
    <w:rsid w:val="00FB66CF"/>
    <w:rsid w:val="00FC0E28"/>
    <w:rsid w:val="00FC20E5"/>
    <w:rsid w:val="00FC288A"/>
    <w:rsid w:val="00FC3681"/>
    <w:rsid w:val="00FC3FEA"/>
    <w:rsid w:val="00FC46F4"/>
    <w:rsid w:val="00FC4FD3"/>
    <w:rsid w:val="00FC5959"/>
    <w:rsid w:val="00FC5FC2"/>
    <w:rsid w:val="00FC7259"/>
    <w:rsid w:val="00FC7391"/>
    <w:rsid w:val="00FC7840"/>
    <w:rsid w:val="00FC7DBA"/>
    <w:rsid w:val="00FD0BB6"/>
    <w:rsid w:val="00FD1366"/>
    <w:rsid w:val="00FD220F"/>
    <w:rsid w:val="00FD2C34"/>
    <w:rsid w:val="00FD3AE6"/>
    <w:rsid w:val="00FD4024"/>
    <w:rsid w:val="00FD44A3"/>
    <w:rsid w:val="00FD4D6A"/>
    <w:rsid w:val="00FD4E93"/>
    <w:rsid w:val="00FD5EF4"/>
    <w:rsid w:val="00FD64E2"/>
    <w:rsid w:val="00FD7093"/>
    <w:rsid w:val="00FE021A"/>
    <w:rsid w:val="00FE0509"/>
    <w:rsid w:val="00FE2119"/>
    <w:rsid w:val="00FE293F"/>
    <w:rsid w:val="00FE3019"/>
    <w:rsid w:val="00FE60BB"/>
    <w:rsid w:val="00FE64DF"/>
    <w:rsid w:val="00FE661E"/>
    <w:rsid w:val="00FE6AA7"/>
    <w:rsid w:val="00FE6B6C"/>
    <w:rsid w:val="00FE7324"/>
    <w:rsid w:val="00FE79A8"/>
    <w:rsid w:val="00FF0102"/>
    <w:rsid w:val="00FF0E9B"/>
    <w:rsid w:val="00FF1EDD"/>
    <w:rsid w:val="00FF24C8"/>
    <w:rsid w:val="00FF24F5"/>
    <w:rsid w:val="00FF34A5"/>
    <w:rsid w:val="00FF66DC"/>
    <w:rsid w:val="00FF6A95"/>
    <w:rsid w:val="00FF7597"/>
    <w:rsid w:val="00FF7FD2"/>
    <w:rsid w:val="01365693"/>
    <w:rsid w:val="01767752"/>
    <w:rsid w:val="01786AC5"/>
    <w:rsid w:val="017D0B9A"/>
    <w:rsid w:val="0183340A"/>
    <w:rsid w:val="019B0920"/>
    <w:rsid w:val="01D824B0"/>
    <w:rsid w:val="01E8200C"/>
    <w:rsid w:val="01F21A32"/>
    <w:rsid w:val="0234382A"/>
    <w:rsid w:val="026D6ADF"/>
    <w:rsid w:val="027302E3"/>
    <w:rsid w:val="02790F37"/>
    <w:rsid w:val="028100E8"/>
    <w:rsid w:val="02875833"/>
    <w:rsid w:val="029C621B"/>
    <w:rsid w:val="02A0095B"/>
    <w:rsid w:val="02B5553A"/>
    <w:rsid w:val="02BF732E"/>
    <w:rsid w:val="02E841EF"/>
    <w:rsid w:val="02F4763A"/>
    <w:rsid w:val="02F55E6D"/>
    <w:rsid w:val="03051517"/>
    <w:rsid w:val="034D143C"/>
    <w:rsid w:val="036B0C65"/>
    <w:rsid w:val="038C6F9A"/>
    <w:rsid w:val="03905CE5"/>
    <w:rsid w:val="039D2DDA"/>
    <w:rsid w:val="03B728EB"/>
    <w:rsid w:val="03D30207"/>
    <w:rsid w:val="04347716"/>
    <w:rsid w:val="043C3BFF"/>
    <w:rsid w:val="0442224E"/>
    <w:rsid w:val="04824030"/>
    <w:rsid w:val="048707FB"/>
    <w:rsid w:val="05351C19"/>
    <w:rsid w:val="05557E0E"/>
    <w:rsid w:val="058766F7"/>
    <w:rsid w:val="05994508"/>
    <w:rsid w:val="059B0E09"/>
    <w:rsid w:val="05B63088"/>
    <w:rsid w:val="05BA055B"/>
    <w:rsid w:val="05E7262E"/>
    <w:rsid w:val="05E73C3B"/>
    <w:rsid w:val="05E97064"/>
    <w:rsid w:val="061E4414"/>
    <w:rsid w:val="064A4560"/>
    <w:rsid w:val="06661F8B"/>
    <w:rsid w:val="067425A5"/>
    <w:rsid w:val="06816101"/>
    <w:rsid w:val="069E7CAD"/>
    <w:rsid w:val="06AF6F07"/>
    <w:rsid w:val="06D27552"/>
    <w:rsid w:val="06E50C75"/>
    <w:rsid w:val="070C5BAF"/>
    <w:rsid w:val="07137DCA"/>
    <w:rsid w:val="0721078B"/>
    <w:rsid w:val="07347D71"/>
    <w:rsid w:val="074A6992"/>
    <w:rsid w:val="074C2EB3"/>
    <w:rsid w:val="07661D65"/>
    <w:rsid w:val="077C2072"/>
    <w:rsid w:val="078C3330"/>
    <w:rsid w:val="079616D9"/>
    <w:rsid w:val="07AE7BCB"/>
    <w:rsid w:val="07C414D3"/>
    <w:rsid w:val="07C746E5"/>
    <w:rsid w:val="07DC1D3C"/>
    <w:rsid w:val="08174142"/>
    <w:rsid w:val="08235712"/>
    <w:rsid w:val="084F1E4E"/>
    <w:rsid w:val="08534B65"/>
    <w:rsid w:val="08662101"/>
    <w:rsid w:val="086D5B6B"/>
    <w:rsid w:val="0881506F"/>
    <w:rsid w:val="0899026A"/>
    <w:rsid w:val="08E4694D"/>
    <w:rsid w:val="08E60B76"/>
    <w:rsid w:val="08E7401F"/>
    <w:rsid w:val="08EA1105"/>
    <w:rsid w:val="08F56DEB"/>
    <w:rsid w:val="08F85B47"/>
    <w:rsid w:val="09107231"/>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85661"/>
    <w:rsid w:val="0A8A2E78"/>
    <w:rsid w:val="0A936BBF"/>
    <w:rsid w:val="0A9C63D2"/>
    <w:rsid w:val="0AC4233C"/>
    <w:rsid w:val="0AE34BBD"/>
    <w:rsid w:val="0AE83A13"/>
    <w:rsid w:val="0AF17E80"/>
    <w:rsid w:val="0B331F6A"/>
    <w:rsid w:val="0B51044A"/>
    <w:rsid w:val="0B682E4D"/>
    <w:rsid w:val="0B6920C9"/>
    <w:rsid w:val="0B9A2898"/>
    <w:rsid w:val="0BAF18E6"/>
    <w:rsid w:val="0BBD3B3C"/>
    <w:rsid w:val="0BED96E1"/>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4390A"/>
    <w:rsid w:val="0D2B7F62"/>
    <w:rsid w:val="0D566E02"/>
    <w:rsid w:val="0D5B5C1F"/>
    <w:rsid w:val="0D643188"/>
    <w:rsid w:val="0D683051"/>
    <w:rsid w:val="0D697610"/>
    <w:rsid w:val="0D8036AB"/>
    <w:rsid w:val="0D8862F2"/>
    <w:rsid w:val="0DC93A8A"/>
    <w:rsid w:val="0DD73C46"/>
    <w:rsid w:val="0DE43CFC"/>
    <w:rsid w:val="0E1C2C78"/>
    <w:rsid w:val="0E3015A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CD7CE5"/>
    <w:rsid w:val="0FD27D73"/>
    <w:rsid w:val="0FE65B82"/>
    <w:rsid w:val="0FFA08C1"/>
    <w:rsid w:val="0FFC42B6"/>
    <w:rsid w:val="10021775"/>
    <w:rsid w:val="10090E5D"/>
    <w:rsid w:val="10143B4C"/>
    <w:rsid w:val="102F384D"/>
    <w:rsid w:val="103F06E0"/>
    <w:rsid w:val="10557146"/>
    <w:rsid w:val="107500DA"/>
    <w:rsid w:val="10886D84"/>
    <w:rsid w:val="109C6662"/>
    <w:rsid w:val="10A100D7"/>
    <w:rsid w:val="10AD5F68"/>
    <w:rsid w:val="10B81DA0"/>
    <w:rsid w:val="10D575A9"/>
    <w:rsid w:val="10DB221B"/>
    <w:rsid w:val="10E05C70"/>
    <w:rsid w:val="10ED7502"/>
    <w:rsid w:val="111923B7"/>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4C2311"/>
    <w:rsid w:val="128F16AE"/>
    <w:rsid w:val="12AC4713"/>
    <w:rsid w:val="12B360DE"/>
    <w:rsid w:val="12C1415F"/>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C461B2"/>
    <w:rsid w:val="14CB56C7"/>
    <w:rsid w:val="14D90204"/>
    <w:rsid w:val="1505172D"/>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CB7867"/>
    <w:rsid w:val="16E52A5C"/>
    <w:rsid w:val="16F0470E"/>
    <w:rsid w:val="16F637CA"/>
    <w:rsid w:val="16FE0356"/>
    <w:rsid w:val="17063239"/>
    <w:rsid w:val="171066B2"/>
    <w:rsid w:val="17566556"/>
    <w:rsid w:val="176E7D28"/>
    <w:rsid w:val="177A2DB8"/>
    <w:rsid w:val="177C0994"/>
    <w:rsid w:val="1781069F"/>
    <w:rsid w:val="17853822"/>
    <w:rsid w:val="17871946"/>
    <w:rsid w:val="17905436"/>
    <w:rsid w:val="17996E43"/>
    <w:rsid w:val="17B07A3C"/>
    <w:rsid w:val="17B36CF6"/>
    <w:rsid w:val="17BA0860"/>
    <w:rsid w:val="17CE2358"/>
    <w:rsid w:val="17F379D5"/>
    <w:rsid w:val="18264981"/>
    <w:rsid w:val="184F32E0"/>
    <w:rsid w:val="186220BB"/>
    <w:rsid w:val="18754298"/>
    <w:rsid w:val="18822645"/>
    <w:rsid w:val="18900935"/>
    <w:rsid w:val="18906006"/>
    <w:rsid w:val="189A68E7"/>
    <w:rsid w:val="18AC7176"/>
    <w:rsid w:val="18AE24A4"/>
    <w:rsid w:val="18D8153B"/>
    <w:rsid w:val="18DE3ABB"/>
    <w:rsid w:val="18EF6677"/>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B26EDF"/>
    <w:rsid w:val="1AF731C9"/>
    <w:rsid w:val="1B2E05DF"/>
    <w:rsid w:val="1B46204F"/>
    <w:rsid w:val="1B474B7F"/>
    <w:rsid w:val="1B6A60FA"/>
    <w:rsid w:val="1B6B0D73"/>
    <w:rsid w:val="1B985C4B"/>
    <w:rsid w:val="1B9F1B85"/>
    <w:rsid w:val="1BCE4EAC"/>
    <w:rsid w:val="1BF42236"/>
    <w:rsid w:val="1BFB532D"/>
    <w:rsid w:val="1C087367"/>
    <w:rsid w:val="1C0876C1"/>
    <w:rsid w:val="1C1E7B20"/>
    <w:rsid w:val="1C1F4771"/>
    <w:rsid w:val="1C512181"/>
    <w:rsid w:val="1C5C722A"/>
    <w:rsid w:val="1C5E56D0"/>
    <w:rsid w:val="1C675EC9"/>
    <w:rsid w:val="1C756BA7"/>
    <w:rsid w:val="1C7B3A2C"/>
    <w:rsid w:val="1C80120B"/>
    <w:rsid w:val="1C820A74"/>
    <w:rsid w:val="1CA94A00"/>
    <w:rsid w:val="1CAD4C67"/>
    <w:rsid w:val="1CB84870"/>
    <w:rsid w:val="1CDB34F3"/>
    <w:rsid w:val="1D295B40"/>
    <w:rsid w:val="1D445E9D"/>
    <w:rsid w:val="1D5860FC"/>
    <w:rsid w:val="1D7236FA"/>
    <w:rsid w:val="1D914EA3"/>
    <w:rsid w:val="1DAD5623"/>
    <w:rsid w:val="1DD377A6"/>
    <w:rsid w:val="1DD45B7E"/>
    <w:rsid w:val="1DDF13CD"/>
    <w:rsid w:val="1DE0617B"/>
    <w:rsid w:val="1DEE3482"/>
    <w:rsid w:val="1E1C0CFB"/>
    <w:rsid w:val="1E1D5F75"/>
    <w:rsid w:val="1E2309EA"/>
    <w:rsid w:val="1E5D7BF2"/>
    <w:rsid w:val="1E944A43"/>
    <w:rsid w:val="1EA425F6"/>
    <w:rsid w:val="1EBC7191"/>
    <w:rsid w:val="1ED63447"/>
    <w:rsid w:val="1EF43328"/>
    <w:rsid w:val="1EF4776E"/>
    <w:rsid w:val="1F011A6A"/>
    <w:rsid w:val="1F037142"/>
    <w:rsid w:val="1F096E77"/>
    <w:rsid w:val="1F0E2D9C"/>
    <w:rsid w:val="1F321410"/>
    <w:rsid w:val="1F354C71"/>
    <w:rsid w:val="1F767AE9"/>
    <w:rsid w:val="1F840245"/>
    <w:rsid w:val="1F8964CB"/>
    <w:rsid w:val="1F9E5842"/>
    <w:rsid w:val="1F9F02AF"/>
    <w:rsid w:val="1FA808BE"/>
    <w:rsid w:val="1FB752C9"/>
    <w:rsid w:val="1FC32A03"/>
    <w:rsid w:val="1FE725CE"/>
    <w:rsid w:val="1FE96788"/>
    <w:rsid w:val="1FF45B7B"/>
    <w:rsid w:val="20076D9A"/>
    <w:rsid w:val="203B057D"/>
    <w:rsid w:val="20531417"/>
    <w:rsid w:val="208D0EB9"/>
    <w:rsid w:val="20E56222"/>
    <w:rsid w:val="20EE3611"/>
    <w:rsid w:val="20EE39E4"/>
    <w:rsid w:val="20FA47D8"/>
    <w:rsid w:val="210C0BC6"/>
    <w:rsid w:val="215D37B0"/>
    <w:rsid w:val="21AB70A0"/>
    <w:rsid w:val="21B04625"/>
    <w:rsid w:val="21C15E44"/>
    <w:rsid w:val="22024F68"/>
    <w:rsid w:val="220E3993"/>
    <w:rsid w:val="2216237D"/>
    <w:rsid w:val="222A56F2"/>
    <w:rsid w:val="2242744D"/>
    <w:rsid w:val="224B3DFA"/>
    <w:rsid w:val="22515A99"/>
    <w:rsid w:val="225C6499"/>
    <w:rsid w:val="225F1E54"/>
    <w:rsid w:val="227F6D6F"/>
    <w:rsid w:val="228E7A3D"/>
    <w:rsid w:val="2291716F"/>
    <w:rsid w:val="229B61AC"/>
    <w:rsid w:val="229C4BB4"/>
    <w:rsid w:val="229F5329"/>
    <w:rsid w:val="22AF6734"/>
    <w:rsid w:val="22AF686F"/>
    <w:rsid w:val="22B00914"/>
    <w:rsid w:val="22DD608F"/>
    <w:rsid w:val="22ED604F"/>
    <w:rsid w:val="23255AC3"/>
    <w:rsid w:val="23434B00"/>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9766CE"/>
    <w:rsid w:val="24B40280"/>
    <w:rsid w:val="253B5D82"/>
    <w:rsid w:val="25787562"/>
    <w:rsid w:val="25A3120E"/>
    <w:rsid w:val="25DD4DA6"/>
    <w:rsid w:val="25F56780"/>
    <w:rsid w:val="2605035E"/>
    <w:rsid w:val="2610701D"/>
    <w:rsid w:val="261260FE"/>
    <w:rsid w:val="26326E4F"/>
    <w:rsid w:val="2647305C"/>
    <w:rsid w:val="26521C05"/>
    <w:rsid w:val="26561C37"/>
    <w:rsid w:val="26587CAA"/>
    <w:rsid w:val="265961C6"/>
    <w:rsid w:val="2682230E"/>
    <w:rsid w:val="269D567F"/>
    <w:rsid w:val="26C5358D"/>
    <w:rsid w:val="26E37B49"/>
    <w:rsid w:val="26FB3FAA"/>
    <w:rsid w:val="2726208B"/>
    <w:rsid w:val="272F0038"/>
    <w:rsid w:val="27322395"/>
    <w:rsid w:val="274F000B"/>
    <w:rsid w:val="276F5693"/>
    <w:rsid w:val="277C5D95"/>
    <w:rsid w:val="278D43C7"/>
    <w:rsid w:val="27D83C77"/>
    <w:rsid w:val="280F5E76"/>
    <w:rsid w:val="280F7278"/>
    <w:rsid w:val="28187024"/>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74F9B"/>
    <w:rsid w:val="2A1D1285"/>
    <w:rsid w:val="2A260FB0"/>
    <w:rsid w:val="2A350494"/>
    <w:rsid w:val="2A3A7FD7"/>
    <w:rsid w:val="2A45284D"/>
    <w:rsid w:val="2A60336E"/>
    <w:rsid w:val="2A616349"/>
    <w:rsid w:val="2A704AE2"/>
    <w:rsid w:val="2A802AE8"/>
    <w:rsid w:val="2A81244C"/>
    <w:rsid w:val="2A860F16"/>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9535F"/>
    <w:rsid w:val="2D2E07CE"/>
    <w:rsid w:val="2D5C5416"/>
    <w:rsid w:val="2D637F86"/>
    <w:rsid w:val="2DB771E7"/>
    <w:rsid w:val="2DC07F6A"/>
    <w:rsid w:val="2DDE6546"/>
    <w:rsid w:val="2DE3A263"/>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CEBD03"/>
    <w:rsid w:val="2FD61B58"/>
    <w:rsid w:val="2FDB4AFF"/>
    <w:rsid w:val="2FDF4776"/>
    <w:rsid w:val="2FF10C39"/>
    <w:rsid w:val="30124269"/>
    <w:rsid w:val="30293BB4"/>
    <w:rsid w:val="303C49C9"/>
    <w:rsid w:val="30493BC2"/>
    <w:rsid w:val="307A661B"/>
    <w:rsid w:val="309767C4"/>
    <w:rsid w:val="309F3B68"/>
    <w:rsid w:val="30B50004"/>
    <w:rsid w:val="30CB269E"/>
    <w:rsid w:val="30CD1F10"/>
    <w:rsid w:val="30EF45CB"/>
    <w:rsid w:val="31075B7E"/>
    <w:rsid w:val="31136959"/>
    <w:rsid w:val="311A02BA"/>
    <w:rsid w:val="312B2C5E"/>
    <w:rsid w:val="31353647"/>
    <w:rsid w:val="313666CD"/>
    <w:rsid w:val="313960CD"/>
    <w:rsid w:val="313F463D"/>
    <w:rsid w:val="31514CF8"/>
    <w:rsid w:val="315E0A24"/>
    <w:rsid w:val="317503B0"/>
    <w:rsid w:val="31946A67"/>
    <w:rsid w:val="31F22330"/>
    <w:rsid w:val="31FB7B0F"/>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1A69DA"/>
    <w:rsid w:val="352D3206"/>
    <w:rsid w:val="3539003E"/>
    <w:rsid w:val="353E6AFD"/>
    <w:rsid w:val="3557388E"/>
    <w:rsid w:val="35761853"/>
    <w:rsid w:val="358263FE"/>
    <w:rsid w:val="35A717A5"/>
    <w:rsid w:val="35D03EEF"/>
    <w:rsid w:val="35E96681"/>
    <w:rsid w:val="36102E6E"/>
    <w:rsid w:val="36126056"/>
    <w:rsid w:val="361342A8"/>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36C73"/>
    <w:rsid w:val="377D73CD"/>
    <w:rsid w:val="379A70FA"/>
    <w:rsid w:val="379B02B3"/>
    <w:rsid w:val="37B2550E"/>
    <w:rsid w:val="37B349B0"/>
    <w:rsid w:val="37C7238E"/>
    <w:rsid w:val="37DFD945"/>
    <w:rsid w:val="37E63881"/>
    <w:rsid w:val="37F34E05"/>
    <w:rsid w:val="37F460CF"/>
    <w:rsid w:val="380769FB"/>
    <w:rsid w:val="3825129E"/>
    <w:rsid w:val="38321A3E"/>
    <w:rsid w:val="38394097"/>
    <w:rsid w:val="383D6617"/>
    <w:rsid w:val="383E2485"/>
    <w:rsid w:val="384D5722"/>
    <w:rsid w:val="386467C2"/>
    <w:rsid w:val="386B5040"/>
    <w:rsid w:val="389D10ED"/>
    <w:rsid w:val="38B6179F"/>
    <w:rsid w:val="38BB10C1"/>
    <w:rsid w:val="38BF03A8"/>
    <w:rsid w:val="38CC7611"/>
    <w:rsid w:val="38E023C4"/>
    <w:rsid w:val="38F23D8C"/>
    <w:rsid w:val="398B24C2"/>
    <w:rsid w:val="399B6B90"/>
    <w:rsid w:val="39EF2527"/>
    <w:rsid w:val="39EF72AE"/>
    <w:rsid w:val="39FB39F0"/>
    <w:rsid w:val="3A13624C"/>
    <w:rsid w:val="3A3112B6"/>
    <w:rsid w:val="3A3A6C0B"/>
    <w:rsid w:val="3A653472"/>
    <w:rsid w:val="3A890609"/>
    <w:rsid w:val="3AA6009A"/>
    <w:rsid w:val="3AA81FF7"/>
    <w:rsid w:val="3AB1084F"/>
    <w:rsid w:val="3ACA7503"/>
    <w:rsid w:val="3ACB4931"/>
    <w:rsid w:val="3AD71346"/>
    <w:rsid w:val="3ADE2921"/>
    <w:rsid w:val="3AF1514D"/>
    <w:rsid w:val="3AFF0C84"/>
    <w:rsid w:val="3B025A9C"/>
    <w:rsid w:val="3B0A2C7A"/>
    <w:rsid w:val="3B395904"/>
    <w:rsid w:val="3B4C11E5"/>
    <w:rsid w:val="3B6269BD"/>
    <w:rsid w:val="3B6B22DA"/>
    <w:rsid w:val="3BAF37BE"/>
    <w:rsid w:val="3BB13758"/>
    <w:rsid w:val="3BC15D57"/>
    <w:rsid w:val="3BCD64CF"/>
    <w:rsid w:val="3C2C38C7"/>
    <w:rsid w:val="3C3420E0"/>
    <w:rsid w:val="3C3C376C"/>
    <w:rsid w:val="3C684632"/>
    <w:rsid w:val="3C9D4E80"/>
    <w:rsid w:val="3CB91AA9"/>
    <w:rsid w:val="3CBA2232"/>
    <w:rsid w:val="3CBE4D47"/>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DFFF58D"/>
    <w:rsid w:val="3E271104"/>
    <w:rsid w:val="3E507574"/>
    <w:rsid w:val="3E5A6ED9"/>
    <w:rsid w:val="3E5F2B08"/>
    <w:rsid w:val="3E6142CB"/>
    <w:rsid w:val="3E675770"/>
    <w:rsid w:val="3E787789"/>
    <w:rsid w:val="3E8F15F7"/>
    <w:rsid w:val="3E9B4C8C"/>
    <w:rsid w:val="3EB2313C"/>
    <w:rsid w:val="3EC87A49"/>
    <w:rsid w:val="3EDB7567"/>
    <w:rsid w:val="3EE57B6D"/>
    <w:rsid w:val="3F0006A1"/>
    <w:rsid w:val="3F1974CE"/>
    <w:rsid w:val="3F255B91"/>
    <w:rsid w:val="3F433D1F"/>
    <w:rsid w:val="3F865BC8"/>
    <w:rsid w:val="3FA622E4"/>
    <w:rsid w:val="3FB079D6"/>
    <w:rsid w:val="3FB46D38"/>
    <w:rsid w:val="3FB9679A"/>
    <w:rsid w:val="3FC3690B"/>
    <w:rsid w:val="3FC743B8"/>
    <w:rsid w:val="3FD9441D"/>
    <w:rsid w:val="3FDB5B2A"/>
    <w:rsid w:val="3FEB310D"/>
    <w:rsid w:val="3FF72724"/>
    <w:rsid w:val="3FFE941F"/>
    <w:rsid w:val="400E2379"/>
    <w:rsid w:val="40102CE3"/>
    <w:rsid w:val="401C0410"/>
    <w:rsid w:val="40214E9A"/>
    <w:rsid w:val="402A419F"/>
    <w:rsid w:val="402B69D6"/>
    <w:rsid w:val="405326C3"/>
    <w:rsid w:val="40975FA3"/>
    <w:rsid w:val="40A44D1B"/>
    <w:rsid w:val="40B065AF"/>
    <w:rsid w:val="40C23407"/>
    <w:rsid w:val="40CA0F14"/>
    <w:rsid w:val="40EA49EE"/>
    <w:rsid w:val="40F30593"/>
    <w:rsid w:val="41013A83"/>
    <w:rsid w:val="41393610"/>
    <w:rsid w:val="414C644E"/>
    <w:rsid w:val="41951BE3"/>
    <w:rsid w:val="41A6107F"/>
    <w:rsid w:val="41B35E5C"/>
    <w:rsid w:val="41B6751F"/>
    <w:rsid w:val="41C52874"/>
    <w:rsid w:val="41C55BDF"/>
    <w:rsid w:val="41CF3A1B"/>
    <w:rsid w:val="41DF7134"/>
    <w:rsid w:val="41F05686"/>
    <w:rsid w:val="41FA60EB"/>
    <w:rsid w:val="42355699"/>
    <w:rsid w:val="425C1931"/>
    <w:rsid w:val="42613A5F"/>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66A79"/>
    <w:rsid w:val="447B5A8D"/>
    <w:rsid w:val="447C4308"/>
    <w:rsid w:val="448A0A6E"/>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168A0"/>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044BE8"/>
    <w:rsid w:val="4941162A"/>
    <w:rsid w:val="49621482"/>
    <w:rsid w:val="49794AF8"/>
    <w:rsid w:val="498DCC28"/>
    <w:rsid w:val="499A2A0A"/>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BFC24EE"/>
    <w:rsid w:val="4C2D7F5B"/>
    <w:rsid w:val="4C401097"/>
    <w:rsid w:val="4C451CF0"/>
    <w:rsid w:val="4C4A1FED"/>
    <w:rsid w:val="4C7A078E"/>
    <w:rsid w:val="4C9515F2"/>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DF3BE90"/>
    <w:rsid w:val="4E092CE8"/>
    <w:rsid w:val="4E1C1FB4"/>
    <w:rsid w:val="4E3D1CC0"/>
    <w:rsid w:val="4E4179D4"/>
    <w:rsid w:val="4E454660"/>
    <w:rsid w:val="4E6F1FB2"/>
    <w:rsid w:val="4EDE4270"/>
    <w:rsid w:val="4EE419FD"/>
    <w:rsid w:val="4F012393"/>
    <w:rsid w:val="4F053DA0"/>
    <w:rsid w:val="4F0A58E9"/>
    <w:rsid w:val="4F214E99"/>
    <w:rsid w:val="4F5462E0"/>
    <w:rsid w:val="4F901B16"/>
    <w:rsid w:val="4FCA40A6"/>
    <w:rsid w:val="4FD31D04"/>
    <w:rsid w:val="4FD79836"/>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02C4A"/>
    <w:rsid w:val="5226074B"/>
    <w:rsid w:val="523A6F8E"/>
    <w:rsid w:val="52551DB0"/>
    <w:rsid w:val="5256349A"/>
    <w:rsid w:val="526273B5"/>
    <w:rsid w:val="52640364"/>
    <w:rsid w:val="52697BF0"/>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3FD7FBD"/>
    <w:rsid w:val="541217C9"/>
    <w:rsid w:val="541E4BA9"/>
    <w:rsid w:val="54742D6B"/>
    <w:rsid w:val="54750777"/>
    <w:rsid w:val="548D5D9B"/>
    <w:rsid w:val="54A907ED"/>
    <w:rsid w:val="54E30FD8"/>
    <w:rsid w:val="54FA2736"/>
    <w:rsid w:val="54FF095A"/>
    <w:rsid w:val="55214D3B"/>
    <w:rsid w:val="553C44D4"/>
    <w:rsid w:val="55781EC6"/>
    <w:rsid w:val="557C01F2"/>
    <w:rsid w:val="55A23043"/>
    <w:rsid w:val="55A55801"/>
    <w:rsid w:val="55B778F4"/>
    <w:rsid w:val="55DB29FC"/>
    <w:rsid w:val="55F72A88"/>
    <w:rsid w:val="562A136F"/>
    <w:rsid w:val="564360C1"/>
    <w:rsid w:val="56570364"/>
    <w:rsid w:val="56681831"/>
    <w:rsid w:val="566D2861"/>
    <w:rsid w:val="567071A5"/>
    <w:rsid w:val="56862EA8"/>
    <w:rsid w:val="568A352B"/>
    <w:rsid w:val="568B340B"/>
    <w:rsid w:val="56A538E6"/>
    <w:rsid w:val="56D800B7"/>
    <w:rsid w:val="56DC456F"/>
    <w:rsid w:val="56E755A0"/>
    <w:rsid w:val="56F47C17"/>
    <w:rsid w:val="5703744E"/>
    <w:rsid w:val="572076BE"/>
    <w:rsid w:val="5731251C"/>
    <w:rsid w:val="573A715E"/>
    <w:rsid w:val="573F07E8"/>
    <w:rsid w:val="579156E8"/>
    <w:rsid w:val="579627C7"/>
    <w:rsid w:val="57B41C91"/>
    <w:rsid w:val="57CF5C88"/>
    <w:rsid w:val="57D03790"/>
    <w:rsid w:val="57D86716"/>
    <w:rsid w:val="57E5D90C"/>
    <w:rsid w:val="58061A35"/>
    <w:rsid w:val="58152A1C"/>
    <w:rsid w:val="5829045F"/>
    <w:rsid w:val="58414874"/>
    <w:rsid w:val="584904A1"/>
    <w:rsid w:val="58501721"/>
    <w:rsid w:val="5862785A"/>
    <w:rsid w:val="58801A8F"/>
    <w:rsid w:val="58A06770"/>
    <w:rsid w:val="58B6652A"/>
    <w:rsid w:val="58DA605C"/>
    <w:rsid w:val="58E27446"/>
    <w:rsid w:val="592738D0"/>
    <w:rsid w:val="592B6B65"/>
    <w:rsid w:val="593B6EFE"/>
    <w:rsid w:val="59463DAD"/>
    <w:rsid w:val="5949355B"/>
    <w:rsid w:val="597E09E7"/>
    <w:rsid w:val="59986C64"/>
    <w:rsid w:val="59A72E7A"/>
    <w:rsid w:val="59B82702"/>
    <w:rsid w:val="59C46F45"/>
    <w:rsid w:val="59EE0F2A"/>
    <w:rsid w:val="5A0F60E8"/>
    <w:rsid w:val="5A1676C4"/>
    <w:rsid w:val="5A2921FA"/>
    <w:rsid w:val="5A5E23E0"/>
    <w:rsid w:val="5A7E1904"/>
    <w:rsid w:val="5A8D1F1E"/>
    <w:rsid w:val="5AAD0353"/>
    <w:rsid w:val="5AB37564"/>
    <w:rsid w:val="5AC405F3"/>
    <w:rsid w:val="5ACF379F"/>
    <w:rsid w:val="5AD2718F"/>
    <w:rsid w:val="5AEF5AA7"/>
    <w:rsid w:val="5B2B6AD8"/>
    <w:rsid w:val="5B372E16"/>
    <w:rsid w:val="5B540662"/>
    <w:rsid w:val="5B5B5843"/>
    <w:rsid w:val="5B5F2276"/>
    <w:rsid w:val="5B71193B"/>
    <w:rsid w:val="5B7FFB22"/>
    <w:rsid w:val="5BA246E4"/>
    <w:rsid w:val="5BA43FB8"/>
    <w:rsid w:val="5BBB04F9"/>
    <w:rsid w:val="5BF55C80"/>
    <w:rsid w:val="5BFC5361"/>
    <w:rsid w:val="5C0B692E"/>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AE03EA"/>
    <w:rsid w:val="5DC332BE"/>
    <w:rsid w:val="5DE6099B"/>
    <w:rsid w:val="5DE8426B"/>
    <w:rsid w:val="5E133370"/>
    <w:rsid w:val="5E230800"/>
    <w:rsid w:val="5E445235"/>
    <w:rsid w:val="5E472532"/>
    <w:rsid w:val="5E474BDD"/>
    <w:rsid w:val="5E5F186B"/>
    <w:rsid w:val="5E7ED320"/>
    <w:rsid w:val="5EC30569"/>
    <w:rsid w:val="5ECA49B5"/>
    <w:rsid w:val="5EDD741A"/>
    <w:rsid w:val="5F1E4025"/>
    <w:rsid w:val="5F2E55B9"/>
    <w:rsid w:val="5F380A94"/>
    <w:rsid w:val="5F3F2725"/>
    <w:rsid w:val="5F5F25D6"/>
    <w:rsid w:val="5F732E23"/>
    <w:rsid w:val="5FD8660A"/>
    <w:rsid w:val="5FE97CC2"/>
    <w:rsid w:val="5FF7C86C"/>
    <w:rsid w:val="5FF90034"/>
    <w:rsid w:val="5FFB13D6"/>
    <w:rsid w:val="5FFC0EEE"/>
    <w:rsid w:val="5FFFB3D8"/>
    <w:rsid w:val="60071C9B"/>
    <w:rsid w:val="600A6631"/>
    <w:rsid w:val="601B78D4"/>
    <w:rsid w:val="601C01E0"/>
    <w:rsid w:val="6028125A"/>
    <w:rsid w:val="60465003"/>
    <w:rsid w:val="60490185"/>
    <w:rsid w:val="604D067C"/>
    <w:rsid w:val="605A0749"/>
    <w:rsid w:val="606C1599"/>
    <w:rsid w:val="6070645E"/>
    <w:rsid w:val="607979FC"/>
    <w:rsid w:val="60806FCC"/>
    <w:rsid w:val="60915338"/>
    <w:rsid w:val="60B30DFA"/>
    <w:rsid w:val="60BB4368"/>
    <w:rsid w:val="60D73C96"/>
    <w:rsid w:val="60F2511B"/>
    <w:rsid w:val="61781810"/>
    <w:rsid w:val="618172C6"/>
    <w:rsid w:val="61932CA4"/>
    <w:rsid w:val="61C87213"/>
    <w:rsid w:val="626771A1"/>
    <w:rsid w:val="62924A94"/>
    <w:rsid w:val="62A019CE"/>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484694"/>
    <w:rsid w:val="645C64E5"/>
    <w:rsid w:val="645F3C24"/>
    <w:rsid w:val="64793D89"/>
    <w:rsid w:val="64813CCA"/>
    <w:rsid w:val="64845F04"/>
    <w:rsid w:val="64B47D45"/>
    <w:rsid w:val="64C062F6"/>
    <w:rsid w:val="64F610E9"/>
    <w:rsid w:val="65274800"/>
    <w:rsid w:val="65353987"/>
    <w:rsid w:val="65652128"/>
    <w:rsid w:val="659D3820"/>
    <w:rsid w:val="65A11DCC"/>
    <w:rsid w:val="65A41CAC"/>
    <w:rsid w:val="65D04039"/>
    <w:rsid w:val="65F356F1"/>
    <w:rsid w:val="66177CF6"/>
    <w:rsid w:val="663D7AB1"/>
    <w:rsid w:val="663F0959"/>
    <w:rsid w:val="66697B13"/>
    <w:rsid w:val="667A5C4D"/>
    <w:rsid w:val="667B3E2D"/>
    <w:rsid w:val="669B5BEC"/>
    <w:rsid w:val="66A92E4B"/>
    <w:rsid w:val="66B85137"/>
    <w:rsid w:val="66BF0C80"/>
    <w:rsid w:val="6706269F"/>
    <w:rsid w:val="670F7C74"/>
    <w:rsid w:val="67120941"/>
    <w:rsid w:val="6712117E"/>
    <w:rsid w:val="671F0CFC"/>
    <w:rsid w:val="675F36FD"/>
    <w:rsid w:val="67822920"/>
    <w:rsid w:val="6787533E"/>
    <w:rsid w:val="67880048"/>
    <w:rsid w:val="678E5276"/>
    <w:rsid w:val="67B7012D"/>
    <w:rsid w:val="67BF5719"/>
    <w:rsid w:val="67C92B1F"/>
    <w:rsid w:val="67D121E0"/>
    <w:rsid w:val="67ED0BDA"/>
    <w:rsid w:val="67FF3C0C"/>
    <w:rsid w:val="680B4349"/>
    <w:rsid w:val="68224C33"/>
    <w:rsid w:val="682A6C76"/>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B72472"/>
    <w:rsid w:val="69D519B1"/>
    <w:rsid w:val="69D55A27"/>
    <w:rsid w:val="69D724C5"/>
    <w:rsid w:val="69F82DEB"/>
    <w:rsid w:val="6A06437E"/>
    <w:rsid w:val="6A193DDA"/>
    <w:rsid w:val="6A2355B0"/>
    <w:rsid w:val="6A293F22"/>
    <w:rsid w:val="6A3E781A"/>
    <w:rsid w:val="6A5E005A"/>
    <w:rsid w:val="6A6854A8"/>
    <w:rsid w:val="6AA6346B"/>
    <w:rsid w:val="6AD675B7"/>
    <w:rsid w:val="6AF43E00"/>
    <w:rsid w:val="6AFA1F88"/>
    <w:rsid w:val="6B083125"/>
    <w:rsid w:val="6B0B03CE"/>
    <w:rsid w:val="6B183069"/>
    <w:rsid w:val="6B2761A9"/>
    <w:rsid w:val="6B5FE007"/>
    <w:rsid w:val="6B74645D"/>
    <w:rsid w:val="6B9B10EF"/>
    <w:rsid w:val="6B9F0C1C"/>
    <w:rsid w:val="6BB9A7D9"/>
    <w:rsid w:val="6BC4590C"/>
    <w:rsid w:val="6BDB7674"/>
    <w:rsid w:val="6BE25FFA"/>
    <w:rsid w:val="6BE4390F"/>
    <w:rsid w:val="6BF75E22"/>
    <w:rsid w:val="6BFFA425"/>
    <w:rsid w:val="6C057BEB"/>
    <w:rsid w:val="6C0D6CD2"/>
    <w:rsid w:val="6C1C1C8C"/>
    <w:rsid w:val="6C2C1EA9"/>
    <w:rsid w:val="6C3217A2"/>
    <w:rsid w:val="6C321AB5"/>
    <w:rsid w:val="6C390E1B"/>
    <w:rsid w:val="6C39238B"/>
    <w:rsid w:val="6C3B431E"/>
    <w:rsid w:val="6C434FAE"/>
    <w:rsid w:val="6C545B8D"/>
    <w:rsid w:val="6C581FAB"/>
    <w:rsid w:val="6C7F7D86"/>
    <w:rsid w:val="6CA711FA"/>
    <w:rsid w:val="6CCD355E"/>
    <w:rsid w:val="6CD83077"/>
    <w:rsid w:val="6CE54890"/>
    <w:rsid w:val="6D0B2961"/>
    <w:rsid w:val="6D1A70B5"/>
    <w:rsid w:val="6D292B79"/>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BFD3A8"/>
    <w:rsid w:val="6EEA2580"/>
    <w:rsid w:val="6EFF6EFE"/>
    <w:rsid w:val="6F18186D"/>
    <w:rsid w:val="6F5E2A0D"/>
    <w:rsid w:val="6F8E6C94"/>
    <w:rsid w:val="6FAB02AC"/>
    <w:rsid w:val="6FB7FD45"/>
    <w:rsid w:val="6FEF8D65"/>
    <w:rsid w:val="7032338B"/>
    <w:rsid w:val="70465208"/>
    <w:rsid w:val="70526B27"/>
    <w:rsid w:val="70766BBA"/>
    <w:rsid w:val="707E6D70"/>
    <w:rsid w:val="70882E14"/>
    <w:rsid w:val="70964ECE"/>
    <w:rsid w:val="70AF3802"/>
    <w:rsid w:val="70B155B2"/>
    <w:rsid w:val="70B76E0C"/>
    <w:rsid w:val="70E17530"/>
    <w:rsid w:val="70F0593C"/>
    <w:rsid w:val="710153DB"/>
    <w:rsid w:val="712537D1"/>
    <w:rsid w:val="712B2D7A"/>
    <w:rsid w:val="713A3EFC"/>
    <w:rsid w:val="713E6C61"/>
    <w:rsid w:val="713F3255"/>
    <w:rsid w:val="716336ED"/>
    <w:rsid w:val="7178569C"/>
    <w:rsid w:val="717F4798"/>
    <w:rsid w:val="718C419E"/>
    <w:rsid w:val="71A76BA7"/>
    <w:rsid w:val="71AC2D87"/>
    <w:rsid w:val="71C15425"/>
    <w:rsid w:val="71C25912"/>
    <w:rsid w:val="71C26BC2"/>
    <w:rsid w:val="71C7169E"/>
    <w:rsid w:val="71DC1718"/>
    <w:rsid w:val="71EF0AE6"/>
    <w:rsid w:val="72290AB0"/>
    <w:rsid w:val="72424A0D"/>
    <w:rsid w:val="724A36B4"/>
    <w:rsid w:val="7259010A"/>
    <w:rsid w:val="727139B1"/>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053C6C"/>
    <w:rsid w:val="761F55DA"/>
    <w:rsid w:val="764621D2"/>
    <w:rsid w:val="764F2AE5"/>
    <w:rsid w:val="76514BCF"/>
    <w:rsid w:val="76594ADF"/>
    <w:rsid w:val="76598C5F"/>
    <w:rsid w:val="76674F77"/>
    <w:rsid w:val="76751351"/>
    <w:rsid w:val="76DD0A4D"/>
    <w:rsid w:val="76E2E9CC"/>
    <w:rsid w:val="76F32E60"/>
    <w:rsid w:val="77070DB8"/>
    <w:rsid w:val="77124056"/>
    <w:rsid w:val="77150CEF"/>
    <w:rsid w:val="77176583"/>
    <w:rsid w:val="77197F50"/>
    <w:rsid w:val="771A10D9"/>
    <w:rsid w:val="77201356"/>
    <w:rsid w:val="7721289D"/>
    <w:rsid w:val="773B0371"/>
    <w:rsid w:val="7750273C"/>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6F5336"/>
    <w:rsid w:val="7A776DD9"/>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C863EB"/>
    <w:rsid w:val="7BD17B42"/>
    <w:rsid w:val="7BD712BD"/>
    <w:rsid w:val="7BEE19D0"/>
    <w:rsid w:val="7BF74E11"/>
    <w:rsid w:val="7C080B47"/>
    <w:rsid w:val="7C095B0D"/>
    <w:rsid w:val="7C137A39"/>
    <w:rsid w:val="7C3C136C"/>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65224"/>
    <w:rsid w:val="7D696263"/>
    <w:rsid w:val="7D7D7622"/>
    <w:rsid w:val="7D843DD4"/>
    <w:rsid w:val="7D9344DA"/>
    <w:rsid w:val="7D9E3883"/>
    <w:rsid w:val="7DAB36CA"/>
    <w:rsid w:val="7DB03265"/>
    <w:rsid w:val="7DE36CD4"/>
    <w:rsid w:val="7DE844FD"/>
    <w:rsid w:val="7DF15183"/>
    <w:rsid w:val="7E112955"/>
    <w:rsid w:val="7E3A0AA7"/>
    <w:rsid w:val="7E48642E"/>
    <w:rsid w:val="7E606833"/>
    <w:rsid w:val="7E8E65BD"/>
    <w:rsid w:val="7E975D38"/>
    <w:rsid w:val="7EA0044B"/>
    <w:rsid w:val="7EC12F7A"/>
    <w:rsid w:val="7ECD7BF2"/>
    <w:rsid w:val="7EE45015"/>
    <w:rsid w:val="7EFC2057"/>
    <w:rsid w:val="7F014269"/>
    <w:rsid w:val="7F30394B"/>
    <w:rsid w:val="7F3E3922"/>
    <w:rsid w:val="7F472290"/>
    <w:rsid w:val="7F7BC17B"/>
    <w:rsid w:val="7F7E29E2"/>
    <w:rsid w:val="7F86609E"/>
    <w:rsid w:val="7F9C15E8"/>
    <w:rsid w:val="7FAD3011"/>
    <w:rsid w:val="7FBFA3A9"/>
    <w:rsid w:val="7FC79C42"/>
    <w:rsid w:val="7FCE693F"/>
    <w:rsid w:val="7FD74D59"/>
    <w:rsid w:val="7FDA3652"/>
    <w:rsid w:val="7FE5576B"/>
    <w:rsid w:val="7FF6FB3B"/>
    <w:rsid w:val="7FFF3C80"/>
    <w:rsid w:val="A76B3FF6"/>
    <w:rsid w:val="A8FF1C83"/>
    <w:rsid w:val="ADDD93E9"/>
    <w:rsid w:val="B4BADEA1"/>
    <w:rsid w:val="B9FDAC2F"/>
    <w:rsid w:val="BBBFD488"/>
    <w:rsid w:val="BDFFED11"/>
    <w:rsid w:val="BEFF2F06"/>
    <w:rsid w:val="BFF52C9E"/>
    <w:rsid w:val="CFFF9B6C"/>
    <w:rsid w:val="D3A665AB"/>
    <w:rsid w:val="D73F8479"/>
    <w:rsid w:val="D86F4CD4"/>
    <w:rsid w:val="DB9DC64A"/>
    <w:rsid w:val="DBEB2FC0"/>
    <w:rsid w:val="DE292B5B"/>
    <w:rsid w:val="DE7ED4B7"/>
    <w:rsid w:val="DEE75A41"/>
    <w:rsid w:val="DF2CFA3D"/>
    <w:rsid w:val="DF3FE010"/>
    <w:rsid w:val="DF7DCAEF"/>
    <w:rsid w:val="DFB74E60"/>
    <w:rsid w:val="DFF415DA"/>
    <w:rsid w:val="E5FFBB79"/>
    <w:rsid w:val="EBF63035"/>
    <w:rsid w:val="ECE6BA75"/>
    <w:rsid w:val="EDFF1E7C"/>
    <w:rsid w:val="EE9B4CFF"/>
    <w:rsid w:val="EFFAAEDE"/>
    <w:rsid w:val="EFFD55A7"/>
    <w:rsid w:val="F1E1729A"/>
    <w:rsid w:val="F3FFE3C1"/>
    <w:rsid w:val="F5D7B6F1"/>
    <w:rsid w:val="F5F8BFBE"/>
    <w:rsid w:val="F77D8CB6"/>
    <w:rsid w:val="F7F9E547"/>
    <w:rsid w:val="FA6DFC43"/>
    <w:rsid w:val="FAB6668B"/>
    <w:rsid w:val="FBB67E00"/>
    <w:rsid w:val="FD7395FA"/>
    <w:rsid w:val="FDFB5D46"/>
    <w:rsid w:val="FDFD2AE4"/>
    <w:rsid w:val="FE5B2A14"/>
    <w:rsid w:val="FEBDF736"/>
    <w:rsid w:val="FEBF2FAF"/>
    <w:rsid w:val="FEDD5BA0"/>
    <w:rsid w:val="FEF74700"/>
    <w:rsid w:val="FF2F5457"/>
    <w:rsid w:val="FF5F2373"/>
    <w:rsid w:val="FFF78685"/>
    <w:rsid w:val="FFF7E5C4"/>
    <w:rsid w:val="FFFCA5E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3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1"/>
    <w:next w:val="1"/>
    <w:link w:val="137"/>
    <w:qFormat/>
    <w:uiPriority w:val="0"/>
    <w:pPr>
      <w:spacing w:before="120"/>
      <w:outlineLvl w:val="2"/>
    </w:pPr>
    <w:rPr>
      <w:sz w:val="28"/>
    </w:rPr>
  </w:style>
  <w:style w:type="paragraph" w:styleId="5">
    <w:name w:val="heading 4"/>
    <w:basedOn w:val="4"/>
    <w:next w:val="1"/>
    <w:link w:val="138"/>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9"/>
    <w:qFormat/>
    <w:uiPriority w:val="0"/>
    <w:pPr>
      <w:outlineLvl w:val="5"/>
    </w:pPr>
  </w:style>
  <w:style w:type="paragraph" w:styleId="9">
    <w:name w:val="heading 7"/>
    <w:basedOn w:val="8"/>
    <w:next w:val="1"/>
    <w:link w:val="150"/>
    <w:qFormat/>
    <w:uiPriority w:val="0"/>
    <w:pPr>
      <w:outlineLvl w:val="6"/>
    </w:pPr>
  </w:style>
  <w:style w:type="paragraph" w:styleId="10">
    <w:name w:val="heading 8"/>
    <w:basedOn w:val="2"/>
    <w:next w:val="1"/>
    <w:link w:val="151"/>
    <w:qFormat/>
    <w:uiPriority w:val="99"/>
    <w:pPr>
      <w:ind w:left="0" w:firstLine="0"/>
      <w:outlineLvl w:val="7"/>
    </w:pPr>
  </w:style>
  <w:style w:type="paragraph" w:styleId="11">
    <w:name w:val="heading 9"/>
    <w:basedOn w:val="10"/>
    <w:next w:val="1"/>
    <w:link w:val="152"/>
    <w:qFormat/>
    <w:uiPriority w:val="99"/>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2"/>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qFormat/>
    <w:uiPriority w:val="0"/>
    <w:pPr>
      <w:jc w:val="center"/>
    </w:pPr>
    <w:rPr>
      <w:b/>
      <w:bCs/>
    </w:rPr>
  </w:style>
  <w:style w:type="paragraph" w:styleId="29">
    <w:name w:val="Document Map"/>
    <w:basedOn w:val="1"/>
    <w:link w:val="129"/>
    <w:qFormat/>
    <w:uiPriority w:val="99"/>
    <w:pPr>
      <w:shd w:val="clear" w:color="auto" w:fill="000080"/>
    </w:pPr>
    <w:rPr>
      <w:rFonts w:ascii="Tahoma" w:hAnsi="Tahoma" w:cs="Tahoma"/>
    </w:rPr>
  </w:style>
  <w:style w:type="paragraph" w:styleId="30">
    <w:name w:val="annotation text"/>
    <w:basedOn w:val="1"/>
    <w:link w:val="108"/>
    <w:qFormat/>
    <w:uiPriority w:val="99"/>
  </w:style>
  <w:style w:type="paragraph" w:styleId="31">
    <w:name w:val="Body Text"/>
    <w:basedOn w:val="1"/>
    <w:link w:val="120"/>
    <w:qFormat/>
    <w:uiPriority w:val="99"/>
    <w:pPr>
      <w:overflowPunct w:val="0"/>
      <w:autoSpaceDE w:val="0"/>
      <w:autoSpaceDN w:val="0"/>
      <w:adjustRightInd w:val="0"/>
      <w:textAlignment w:val="baseline"/>
    </w:pPr>
    <w:rPr>
      <w:lang w:val="zh-CN" w:eastAsia="en-GB"/>
    </w:rPr>
  </w:style>
  <w:style w:type="paragraph" w:styleId="32">
    <w:name w:val="List Bullet 5"/>
    <w:basedOn w:val="24"/>
    <w:qFormat/>
    <w:uiPriority w:val="99"/>
    <w:pPr>
      <w:ind w:left="1702"/>
    </w:pPr>
  </w:style>
  <w:style w:type="paragraph" w:styleId="33">
    <w:name w:val="toc 8"/>
    <w:basedOn w:val="21"/>
    <w:next w:val="1"/>
    <w:qFormat/>
    <w:uiPriority w:val="99"/>
    <w:pPr>
      <w:spacing w:before="180"/>
      <w:ind w:left="2693" w:hanging="2693"/>
    </w:pPr>
    <w:rPr>
      <w:b/>
    </w:rPr>
  </w:style>
  <w:style w:type="paragraph" w:styleId="34">
    <w:name w:val="Balloon Text"/>
    <w:basedOn w:val="1"/>
    <w:link w:val="104"/>
    <w:qFormat/>
    <w:uiPriority w:val="99"/>
    <w:rPr>
      <w:rFonts w:ascii="Tahoma" w:hAnsi="Tahoma" w:cs="Tahoma"/>
      <w:sz w:val="16"/>
      <w:szCs w:val="16"/>
    </w:rPr>
  </w:style>
  <w:style w:type="paragraph" w:styleId="35">
    <w:name w:val="footer"/>
    <w:basedOn w:val="36"/>
    <w:link w:val="131"/>
    <w:qFormat/>
    <w:uiPriority w:val="99"/>
    <w:pPr>
      <w:jc w:val="center"/>
    </w:pPr>
    <w:rPr>
      <w:i/>
    </w:rPr>
  </w:style>
  <w:style w:type="paragraph" w:styleId="36">
    <w:name w:val="header"/>
    <w:link w:val="114"/>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5"/>
    <w:qFormat/>
    <w:uiPriority w:val="99"/>
    <w:pPr>
      <w:keepLines/>
      <w:spacing w:after="0"/>
      <w:ind w:left="454" w:hanging="454"/>
    </w:pPr>
    <w:rPr>
      <w:sz w:val="16"/>
    </w:rPr>
  </w:style>
  <w:style w:type="paragraph" w:styleId="38">
    <w:name w:val="List 5"/>
    <w:basedOn w:val="39"/>
    <w:qFormat/>
    <w:uiPriority w:val="99"/>
    <w:pPr>
      <w:ind w:left="1702"/>
    </w:pPr>
  </w:style>
  <w:style w:type="paragraph" w:styleId="39">
    <w:name w:val="List 4"/>
    <w:basedOn w:val="12"/>
    <w:qFormat/>
    <w:uiPriority w:val="99"/>
    <w:pPr>
      <w:ind w:left="1418"/>
    </w:pPr>
  </w:style>
  <w:style w:type="paragraph" w:styleId="40">
    <w:name w:val="toc 9"/>
    <w:basedOn w:val="33"/>
    <w:next w:val="1"/>
    <w:qFormat/>
    <w:uiPriority w:val="99"/>
    <w:pPr>
      <w:ind w:left="1418" w:hanging="1418"/>
    </w:pPr>
  </w:style>
  <w:style w:type="paragraph" w:styleId="41">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2">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3">
    <w:name w:val="index 1"/>
    <w:basedOn w:val="1"/>
    <w:next w:val="1"/>
    <w:qFormat/>
    <w:uiPriority w:val="99"/>
    <w:pPr>
      <w:keepLines/>
      <w:spacing w:after="0"/>
    </w:pPr>
  </w:style>
  <w:style w:type="paragraph" w:styleId="44">
    <w:name w:val="index 2"/>
    <w:basedOn w:val="43"/>
    <w:next w:val="1"/>
    <w:qFormat/>
    <w:uiPriority w:val="99"/>
    <w:pPr>
      <w:ind w:left="284"/>
    </w:pPr>
  </w:style>
  <w:style w:type="paragraph" w:styleId="45">
    <w:name w:val="annotation subject"/>
    <w:basedOn w:val="30"/>
    <w:next w:val="30"/>
    <w:link w:val="109"/>
    <w:qFormat/>
    <w:uiPriority w:val="99"/>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rFonts w:hint="eastAsia" w:ascii="宋体" w:hAnsi="宋体" w:eastAsia="宋体"/>
      <w:b/>
      <w:bCs/>
      <w:lang w:val="en-US" w:eastAsia="zh-CN" w:bidi="ar-SA"/>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annotation reference"/>
    <w:qFormat/>
    <w:uiPriority w:val="99"/>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99"/>
    <w:pPr>
      <w:outlineLvl w:val="9"/>
    </w:pPr>
  </w:style>
  <w:style w:type="paragraph" w:customStyle="1" w:styleId="58">
    <w:name w:val="TAH"/>
    <w:basedOn w:val="59"/>
    <w:link w:val="96"/>
    <w:qFormat/>
    <w:uiPriority w:val="0"/>
    <w:rPr>
      <w:b/>
    </w:rPr>
  </w:style>
  <w:style w:type="paragraph" w:customStyle="1" w:styleId="59">
    <w:name w:val="TAC"/>
    <w:basedOn w:val="60"/>
    <w:link w:val="93"/>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99"/>
    <w:qFormat/>
    <w:uiPriority w:val="0"/>
    <w:pPr>
      <w:keepNext w:val="0"/>
      <w:spacing w:before="0" w:after="240"/>
    </w:pPr>
  </w:style>
  <w:style w:type="paragraph" w:customStyle="1" w:styleId="62">
    <w:name w:val="TH"/>
    <w:basedOn w:val="1"/>
    <w:link w:val="98"/>
    <w:qFormat/>
    <w:uiPriority w:val="0"/>
    <w:pPr>
      <w:keepNext/>
      <w:keepLines/>
      <w:spacing w:before="60"/>
      <w:jc w:val="center"/>
    </w:pPr>
    <w:rPr>
      <w:rFonts w:ascii="Arial" w:hAnsi="Arial"/>
      <w:b/>
    </w:rPr>
  </w:style>
  <w:style w:type="paragraph" w:customStyle="1" w:styleId="63">
    <w:name w:val="NO"/>
    <w:basedOn w:val="1"/>
    <w:link w:val="140"/>
    <w:qFormat/>
    <w:uiPriority w:val="0"/>
    <w:pPr>
      <w:keepLines/>
      <w:ind w:left="1135" w:hanging="851"/>
    </w:pPr>
  </w:style>
  <w:style w:type="paragraph" w:customStyle="1" w:styleId="64">
    <w:name w:val="EX"/>
    <w:basedOn w:val="1"/>
    <w:link w:val="145"/>
    <w:qFormat/>
    <w:uiPriority w:val="0"/>
    <w:pPr>
      <w:keepLines/>
      <w:ind w:left="1702" w:hanging="1418"/>
    </w:pPr>
  </w:style>
  <w:style w:type="paragraph" w:customStyle="1" w:styleId="65">
    <w:name w:val="FP"/>
    <w:basedOn w:val="1"/>
    <w:qFormat/>
    <w:uiPriority w:val="99"/>
    <w:pPr>
      <w:spacing w:after="0"/>
    </w:pPr>
  </w:style>
  <w:style w:type="paragraph" w:customStyle="1" w:styleId="66">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99"/>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99"/>
    <w:pPr>
      <w:keepNext/>
      <w:spacing w:after="0"/>
    </w:pPr>
    <w:rPr>
      <w:rFonts w:ascii="Arial" w:hAnsi="Arial"/>
      <w:sz w:val="18"/>
    </w:rPr>
  </w:style>
  <w:style w:type="paragraph" w:customStyle="1" w:styleId="71">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99"/>
    <w:pPr>
      <w:jc w:val="right"/>
    </w:pPr>
  </w:style>
  <w:style w:type="paragraph" w:customStyle="1" w:styleId="73">
    <w:name w:val="TAN"/>
    <w:basedOn w:val="60"/>
    <w:qFormat/>
    <w:uiPriority w:val="99"/>
    <w:pPr>
      <w:ind w:left="851" w:hanging="851"/>
    </w:pPr>
  </w:style>
  <w:style w:type="paragraph" w:customStyle="1" w:styleId="74">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99"/>
    <w:pPr>
      <w:framePr w:y="16161"/>
    </w:pPr>
  </w:style>
  <w:style w:type="character" w:customStyle="1" w:styleId="79">
    <w:name w:val="ZGSM"/>
    <w:qFormat/>
    <w:uiPriority w:val="0"/>
  </w:style>
  <w:style w:type="paragraph" w:customStyle="1" w:styleId="80">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02"/>
    <w:qFormat/>
    <w:uiPriority w:val="0"/>
    <w:rPr>
      <w:color w:val="FF0000"/>
    </w:rPr>
  </w:style>
  <w:style w:type="paragraph" w:customStyle="1" w:styleId="82">
    <w:name w:val="B1"/>
    <w:basedOn w:val="14"/>
    <w:link w:val="97"/>
    <w:qFormat/>
    <w:uiPriority w:val="0"/>
  </w:style>
  <w:style w:type="paragraph" w:customStyle="1" w:styleId="83">
    <w:name w:val="B2"/>
    <w:basedOn w:val="13"/>
    <w:link w:val="111"/>
    <w:qFormat/>
    <w:uiPriority w:val="0"/>
  </w:style>
  <w:style w:type="paragraph" w:customStyle="1" w:styleId="84">
    <w:name w:val="B3"/>
    <w:basedOn w:val="12"/>
    <w:qFormat/>
    <w:uiPriority w:val="99"/>
  </w:style>
  <w:style w:type="paragraph" w:customStyle="1" w:styleId="85">
    <w:name w:val="B4"/>
    <w:basedOn w:val="39"/>
    <w:link w:val="146"/>
    <w:qFormat/>
    <w:uiPriority w:val="99"/>
  </w:style>
  <w:style w:type="paragraph" w:customStyle="1" w:styleId="86">
    <w:name w:val="B5"/>
    <w:basedOn w:val="38"/>
    <w:qFormat/>
    <w:uiPriority w:val="99"/>
  </w:style>
  <w:style w:type="paragraph" w:customStyle="1" w:styleId="87">
    <w:name w:val="ZTD"/>
    <w:basedOn w:val="75"/>
    <w:qFormat/>
    <w:uiPriority w:val="99"/>
    <w:pPr>
      <w:framePr w:hRule="auto" w:y="852"/>
    </w:pPr>
    <w:rPr>
      <w:i w:val="0"/>
      <w:sz w:val="40"/>
    </w:rPr>
  </w:style>
  <w:style w:type="paragraph" w:customStyle="1" w:styleId="88">
    <w:name w:val="CR Cover Page"/>
    <w:link w:val="9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CR Cover Page Zchn"/>
    <w:link w:val="88"/>
    <w:qFormat/>
    <w:uiPriority w:val="0"/>
    <w:rPr>
      <w:rFonts w:ascii="Arial" w:hAnsi="Arial"/>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PL Char"/>
    <w:link w:val="71"/>
    <w:qFormat/>
    <w:uiPriority w:val="0"/>
    <w:rPr>
      <w:rFonts w:ascii="Courier New" w:hAnsi="Courier New"/>
      <w:sz w:val="16"/>
      <w:lang w:val="en-GB" w:eastAsia="en-US"/>
    </w:rPr>
  </w:style>
  <w:style w:type="character" w:customStyle="1" w:styleId="93">
    <w:name w:val="TAC Char"/>
    <w:link w:val="59"/>
    <w:qFormat/>
    <w:locked/>
    <w:uiPriority w:val="0"/>
    <w:rPr>
      <w:rFonts w:ascii="Arial" w:hAnsi="Arial"/>
      <w:sz w:val="18"/>
      <w:lang w:val="en-GB" w:eastAsia="en-US"/>
    </w:rPr>
  </w:style>
  <w:style w:type="paragraph" w:customStyle="1" w:styleId="94">
    <w:name w:val="Proposal"/>
    <w:basedOn w:val="1"/>
    <w:link w:val="95"/>
    <w:qFormat/>
    <w:uiPriority w:val="0"/>
    <w:pPr>
      <w:numPr>
        <w:ilvl w:val="0"/>
        <w:numId w:val="1"/>
      </w:numPr>
      <w:tabs>
        <w:tab w:val="left" w:pos="1560"/>
      </w:tabs>
    </w:pPr>
    <w:rPr>
      <w:rFonts w:eastAsia="Times New Roman"/>
      <w:b/>
    </w:rPr>
  </w:style>
  <w:style w:type="character" w:customStyle="1" w:styleId="95">
    <w:name w:val="Proposal Char"/>
    <w:link w:val="94"/>
    <w:qFormat/>
    <w:uiPriority w:val="0"/>
    <w:rPr>
      <w:rFonts w:ascii="Times New Roman" w:hAnsi="Times New Roman" w:eastAsia="Times New Roman"/>
      <w:b/>
      <w:lang w:val="en-GB" w:eastAsia="en-US"/>
    </w:rPr>
  </w:style>
  <w:style w:type="character" w:customStyle="1" w:styleId="96">
    <w:name w:val="TAH Char"/>
    <w:link w:val="58"/>
    <w:qFormat/>
    <w:uiPriority w:val="0"/>
    <w:rPr>
      <w:rFonts w:ascii="Arial" w:hAnsi="Arial"/>
      <w:b/>
      <w:sz w:val="18"/>
      <w:lang w:val="en-GB" w:eastAsia="en-US"/>
    </w:rPr>
  </w:style>
  <w:style w:type="character" w:customStyle="1" w:styleId="97">
    <w:name w:val="B1 Char"/>
    <w:link w:val="82"/>
    <w:qFormat/>
    <w:uiPriority w:val="0"/>
    <w:rPr>
      <w:rFonts w:ascii="Times New Roman" w:hAnsi="Times New Roman"/>
      <w:lang w:val="en-GB" w:eastAsia="en-US"/>
    </w:rPr>
  </w:style>
  <w:style w:type="character" w:customStyle="1" w:styleId="98">
    <w:name w:val="TH Char"/>
    <w:link w:val="62"/>
    <w:qFormat/>
    <w:uiPriority w:val="0"/>
    <w:rPr>
      <w:rFonts w:ascii="Arial" w:hAnsi="Arial"/>
      <w:b/>
      <w:lang w:val="en-GB" w:eastAsia="en-US"/>
    </w:rPr>
  </w:style>
  <w:style w:type="character" w:customStyle="1" w:styleId="99">
    <w:name w:val="TF Zchn"/>
    <w:link w:val="61"/>
    <w:qFormat/>
    <w:uiPriority w:val="0"/>
    <w:rPr>
      <w:rFonts w:ascii="Arial" w:hAnsi="Arial"/>
      <w:b/>
      <w:lang w:val="en-GB" w:eastAsia="en-US"/>
    </w:rPr>
  </w:style>
  <w:style w:type="paragraph" w:customStyle="1" w:styleId="100">
    <w:name w:val="TAJ"/>
    <w:basedOn w:val="62"/>
    <w:qFormat/>
    <w:uiPriority w:val="0"/>
    <w:pPr>
      <w:overflowPunct w:val="0"/>
      <w:autoSpaceDE w:val="0"/>
      <w:autoSpaceDN w:val="0"/>
      <w:adjustRightInd w:val="0"/>
      <w:textAlignment w:val="baseline"/>
    </w:pPr>
    <w:rPr>
      <w:lang w:eastAsia="ko-KR"/>
    </w:rPr>
  </w:style>
  <w:style w:type="paragraph" w:customStyle="1" w:styleId="101">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2">
    <w:name w:val="Editor's Note Char"/>
    <w:link w:val="81"/>
    <w:qFormat/>
    <w:uiPriority w:val="0"/>
    <w:rPr>
      <w:rFonts w:ascii="Times New Roman" w:hAnsi="Times New Roman"/>
      <w:color w:val="FF0000"/>
      <w:lang w:val="en-GB" w:eastAsia="en-US"/>
    </w:rPr>
  </w:style>
  <w:style w:type="character" w:customStyle="1" w:styleId="103">
    <w:name w:val="标题 2 字符"/>
    <w:link w:val="3"/>
    <w:qFormat/>
    <w:uiPriority w:val="0"/>
    <w:rPr>
      <w:rFonts w:ascii="Arial" w:hAnsi="Arial"/>
      <w:sz w:val="32"/>
      <w:lang w:val="en-GB" w:eastAsia="en-US"/>
    </w:rPr>
  </w:style>
  <w:style w:type="character" w:customStyle="1" w:styleId="104">
    <w:name w:val="批注框文本 字符"/>
    <w:link w:val="34"/>
    <w:qFormat/>
    <w:uiPriority w:val="99"/>
    <w:rPr>
      <w:rFonts w:ascii="Tahoma" w:hAnsi="Tahoma" w:cs="Tahoma"/>
      <w:sz w:val="16"/>
      <w:szCs w:val="16"/>
      <w:lang w:val="en-GB" w:eastAsia="en-US"/>
    </w:rPr>
  </w:style>
  <w:style w:type="character" w:customStyle="1" w:styleId="105">
    <w:name w:val="B1 Char1"/>
    <w:qFormat/>
    <w:uiPriority w:val="0"/>
    <w:rPr>
      <w:rFonts w:eastAsia="MS Mincho"/>
      <w:lang w:val="en-GB" w:eastAsia="en-US" w:bidi="ar-SA"/>
    </w:rPr>
  </w:style>
  <w:style w:type="character" w:customStyle="1" w:styleId="106">
    <w:name w:val="TF Char"/>
    <w:qFormat/>
    <w:uiPriority w:val="0"/>
    <w:rPr>
      <w:rFonts w:ascii="Arial" w:hAnsi="Arial" w:eastAsia="MS Mincho"/>
      <w:b/>
      <w:lang w:eastAsia="en-US"/>
    </w:rPr>
  </w:style>
  <w:style w:type="character" w:customStyle="1" w:styleId="107">
    <w:name w:val="msoins"/>
    <w:qFormat/>
    <w:uiPriority w:val="0"/>
  </w:style>
  <w:style w:type="character" w:customStyle="1" w:styleId="108">
    <w:name w:val="批注文字 字符"/>
    <w:link w:val="30"/>
    <w:qFormat/>
    <w:uiPriority w:val="99"/>
    <w:rPr>
      <w:rFonts w:ascii="Times New Roman" w:hAnsi="Times New Roman"/>
      <w:lang w:val="en-GB" w:eastAsia="en-US"/>
    </w:rPr>
  </w:style>
  <w:style w:type="character" w:customStyle="1" w:styleId="109">
    <w:name w:val="批注主题 字符"/>
    <w:link w:val="45"/>
    <w:qFormat/>
    <w:uiPriority w:val="99"/>
    <w:rPr>
      <w:rFonts w:ascii="Times New Roman" w:hAnsi="Times New Roman"/>
      <w:b/>
      <w:bCs/>
      <w:lang w:val="en-GB" w:eastAsia="en-US"/>
    </w:rPr>
  </w:style>
  <w:style w:type="paragraph" w:customStyle="1" w:styleId="110">
    <w:name w:val="修订1"/>
    <w:hidden/>
    <w:semiHidden/>
    <w:qFormat/>
    <w:uiPriority w:val="99"/>
    <w:rPr>
      <w:rFonts w:ascii="Times New Roman" w:hAnsi="Times New Roman" w:cs="Times New Roman" w:eastAsiaTheme="minorEastAsia"/>
      <w:lang w:val="en-GB" w:eastAsia="en-US" w:bidi="ar-SA"/>
    </w:rPr>
  </w:style>
  <w:style w:type="character" w:customStyle="1" w:styleId="111">
    <w:name w:val="B2 Char"/>
    <w:link w:val="83"/>
    <w:qFormat/>
    <w:uiPriority w:val="0"/>
    <w:rPr>
      <w:rFonts w:ascii="Times New Roman" w:hAnsi="Times New Roman"/>
      <w:lang w:val="en-GB" w:eastAsia="en-US"/>
    </w:rPr>
  </w:style>
  <w:style w:type="character" w:customStyle="1" w:styleId="112">
    <w:name w:val="TAL Car"/>
    <w:qFormat/>
    <w:uiPriority w:val="0"/>
    <w:rPr>
      <w:rFonts w:ascii="Arial" w:hAnsi="Arial"/>
      <w:sz w:val="18"/>
      <w:lang w:val="en-GB" w:eastAsia="ja-JP" w:bidi="ar-SA"/>
    </w:rPr>
  </w:style>
  <w:style w:type="character" w:customStyle="1" w:styleId="113">
    <w:name w:val="B1 Zchn"/>
    <w:qFormat/>
    <w:locked/>
    <w:uiPriority w:val="0"/>
    <w:rPr>
      <w:lang w:val="en-GB" w:eastAsia="en-US"/>
    </w:rPr>
  </w:style>
  <w:style w:type="character" w:customStyle="1" w:styleId="114">
    <w:name w:val="页眉 字符"/>
    <w:link w:val="36"/>
    <w:qFormat/>
    <w:uiPriority w:val="0"/>
    <w:rPr>
      <w:rFonts w:ascii="Arial" w:hAnsi="Arial"/>
      <w:b/>
      <w:sz w:val="18"/>
      <w:lang w:val="en-GB" w:eastAsia="en-US"/>
    </w:rPr>
  </w:style>
  <w:style w:type="character" w:customStyle="1" w:styleId="115">
    <w:name w:val="脚注文本 字符"/>
    <w:link w:val="37"/>
    <w:qFormat/>
    <w:uiPriority w:val="99"/>
    <w:rPr>
      <w:rFonts w:ascii="Times New Roman" w:hAnsi="Times New Roman"/>
      <w:sz w:val="16"/>
      <w:lang w:val="en-GB" w:eastAsia="en-US"/>
    </w:rPr>
  </w:style>
  <w:style w:type="paragraph" w:customStyle="1" w:styleId="116">
    <w:name w:val="Standard1"/>
    <w:basedOn w:val="1"/>
    <w:link w:val="117"/>
    <w:qFormat/>
    <w:uiPriority w:val="0"/>
    <w:pPr>
      <w:overflowPunct w:val="0"/>
      <w:autoSpaceDE w:val="0"/>
      <w:autoSpaceDN w:val="0"/>
      <w:adjustRightInd w:val="0"/>
      <w:spacing w:after="120"/>
      <w:textAlignment w:val="baseline"/>
    </w:pPr>
    <w:rPr>
      <w:szCs w:val="22"/>
      <w:lang w:eastAsia="en-GB"/>
    </w:rPr>
  </w:style>
  <w:style w:type="character" w:customStyle="1" w:styleId="117">
    <w:name w:val="Standard Zchn"/>
    <w:link w:val="116"/>
    <w:qFormat/>
    <w:uiPriority w:val="0"/>
    <w:rPr>
      <w:rFonts w:ascii="Times New Roman" w:hAnsi="Times New Roman"/>
      <w:szCs w:val="22"/>
      <w:lang w:val="en-GB" w:eastAsia="en-GB"/>
    </w:rPr>
  </w:style>
  <w:style w:type="paragraph" w:customStyle="1" w:styleId="118">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9">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20">
    <w:name w:val="正文文本 字符"/>
    <w:basedOn w:val="48"/>
    <w:link w:val="31"/>
    <w:qFormat/>
    <w:uiPriority w:val="99"/>
    <w:rPr>
      <w:rFonts w:ascii="Times New Roman" w:hAnsi="Times New Roman"/>
      <w:lang w:val="zh-CN" w:eastAsia="en-GB"/>
    </w:rPr>
  </w:style>
  <w:style w:type="paragraph" w:customStyle="1" w:styleId="121">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2">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3">
    <w:name w:val="msoins1"/>
    <w:qFormat/>
    <w:uiPriority w:val="0"/>
  </w:style>
  <w:style w:type="paragraph" w:customStyle="1" w:styleId="124">
    <w:name w:val="Style TAL + Left:  075 cm"/>
    <w:basedOn w:val="60"/>
    <w:qFormat/>
    <w:uiPriority w:val="0"/>
    <w:pPr>
      <w:overflowPunct w:val="0"/>
      <w:autoSpaceDE w:val="0"/>
      <w:autoSpaceDN w:val="0"/>
      <w:adjustRightInd w:val="0"/>
      <w:ind w:left="425"/>
      <w:textAlignment w:val="baseline"/>
    </w:pPr>
    <w:rPr>
      <w:rFonts w:cs="Arial"/>
      <w:szCs w:val="18"/>
      <w:lang w:eastAsia="en-GB"/>
    </w:rPr>
  </w:style>
  <w:style w:type="paragraph" w:customStyle="1" w:styleId="125">
    <w:name w:val="TAL + Left:  1"/>
    <w:basedOn w:val="60"/>
    <w:link w:val="126"/>
    <w:qFormat/>
    <w:uiPriority w:val="0"/>
    <w:pPr>
      <w:overflowPunct w:val="0"/>
      <w:autoSpaceDE w:val="0"/>
      <w:autoSpaceDN w:val="0"/>
      <w:adjustRightInd w:val="0"/>
      <w:ind w:left="567"/>
      <w:textAlignment w:val="baseline"/>
    </w:pPr>
    <w:rPr>
      <w:rFonts w:cs="Arial"/>
      <w:szCs w:val="18"/>
      <w:lang w:eastAsia="en-GB"/>
    </w:rPr>
  </w:style>
  <w:style w:type="character" w:customStyle="1" w:styleId="126">
    <w:name w:val="TAL + Left:  1;00 cm Char Char"/>
    <w:link w:val="125"/>
    <w:qFormat/>
    <w:uiPriority w:val="0"/>
    <w:rPr>
      <w:rFonts w:ascii="Arial" w:hAnsi="Arial" w:cs="Arial"/>
      <w:sz w:val="18"/>
      <w:szCs w:val="18"/>
      <w:lang w:val="en-GB" w:eastAsia="en-GB"/>
    </w:rPr>
  </w:style>
  <w:style w:type="paragraph" w:customStyle="1" w:styleId="127">
    <w:name w:val="TAL + Left: 125 cm"/>
    <w:basedOn w:val="124"/>
    <w:qFormat/>
    <w:uiPriority w:val="0"/>
    <w:pPr>
      <w:kinsoku w:val="0"/>
      <w:overflowPunct/>
      <w:autoSpaceDE/>
      <w:autoSpaceDN/>
      <w:adjustRightInd/>
      <w:ind w:left="709"/>
      <w:textAlignment w:val="auto"/>
    </w:pPr>
    <w:rPr>
      <w:bCs/>
      <w:lang w:eastAsia="zh-CN"/>
    </w:rPr>
  </w:style>
  <w:style w:type="paragraph" w:customStyle="1" w:styleId="128">
    <w:name w:val="TAL + Left: 1"/>
    <w:basedOn w:val="127"/>
    <w:qFormat/>
    <w:uiPriority w:val="0"/>
    <w:pPr>
      <w:ind w:left="851"/>
    </w:pPr>
    <w:rPr>
      <w:rFonts w:eastAsia="Batang"/>
    </w:rPr>
  </w:style>
  <w:style w:type="character" w:customStyle="1" w:styleId="129">
    <w:name w:val="文档结构图 字符"/>
    <w:link w:val="29"/>
    <w:qFormat/>
    <w:uiPriority w:val="99"/>
    <w:rPr>
      <w:rFonts w:ascii="Tahoma" w:hAnsi="Tahoma" w:cs="Tahoma"/>
      <w:shd w:val="clear" w:color="auto" w:fill="000080"/>
      <w:lang w:val="en-GB" w:eastAsia="en-US"/>
    </w:rPr>
  </w:style>
  <w:style w:type="character" w:customStyle="1" w:styleId="130">
    <w:name w:val="TAH Car"/>
    <w:qFormat/>
    <w:uiPriority w:val="0"/>
    <w:rPr>
      <w:rFonts w:ascii="Arial" w:hAnsi="Arial"/>
      <w:b/>
      <w:sz w:val="18"/>
      <w:lang w:val="en-GB" w:eastAsia="en-US"/>
    </w:rPr>
  </w:style>
  <w:style w:type="character" w:customStyle="1" w:styleId="131">
    <w:name w:val="页脚 字符"/>
    <w:link w:val="35"/>
    <w:qFormat/>
    <w:uiPriority w:val="99"/>
    <w:rPr>
      <w:rFonts w:ascii="Arial" w:hAnsi="Arial"/>
      <w:b/>
      <w:i/>
      <w:sz w:val="18"/>
      <w:lang w:val="en-GB" w:eastAsia="en-US"/>
    </w:rPr>
  </w:style>
  <w:style w:type="character" w:customStyle="1" w:styleId="132">
    <w:name w:val="H6 Char"/>
    <w:link w:val="8"/>
    <w:qFormat/>
    <w:uiPriority w:val="0"/>
    <w:rPr>
      <w:rFonts w:ascii="Arial" w:hAnsi="Arial"/>
      <w:lang w:val="en-GB" w:eastAsia="en-US"/>
    </w:rPr>
  </w:style>
  <w:style w:type="character" w:customStyle="1" w:styleId="133">
    <w:name w:val="HTML 预设格式 字符"/>
    <w:basedOn w:val="48"/>
    <w:link w:val="41"/>
    <w:qFormat/>
    <w:uiPriority w:val="99"/>
    <w:rPr>
      <w:rFonts w:ascii="Courier New" w:hAnsi="Courier New" w:cs="Courier New"/>
      <w:lang w:val="en-US" w:eastAsia="ko-KR"/>
    </w:rPr>
  </w:style>
  <w:style w:type="paragraph" w:customStyle="1" w:styleId="134">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5">
    <w:name w:val="未处理的提及1"/>
    <w:semiHidden/>
    <w:unhideWhenUsed/>
    <w:qFormat/>
    <w:uiPriority w:val="99"/>
    <w:rPr>
      <w:color w:val="808080"/>
      <w:shd w:val="clear" w:color="auto" w:fill="E6E6E6"/>
    </w:rPr>
  </w:style>
  <w:style w:type="character" w:customStyle="1" w:styleId="136">
    <w:name w:val="标题 1 字符"/>
    <w:link w:val="2"/>
    <w:qFormat/>
    <w:uiPriority w:val="0"/>
    <w:rPr>
      <w:rFonts w:ascii="Arial" w:hAnsi="Arial"/>
      <w:sz w:val="36"/>
      <w:lang w:val="en-GB" w:eastAsia="en-US"/>
    </w:rPr>
  </w:style>
  <w:style w:type="character" w:customStyle="1" w:styleId="137">
    <w:name w:val="标题 3 字符"/>
    <w:link w:val="4"/>
    <w:qFormat/>
    <w:uiPriority w:val="0"/>
    <w:rPr>
      <w:rFonts w:ascii="Arial" w:hAnsi="Arial"/>
      <w:sz w:val="28"/>
      <w:lang w:val="en-GB" w:eastAsia="en-US"/>
    </w:rPr>
  </w:style>
  <w:style w:type="character" w:customStyle="1" w:styleId="138">
    <w:name w:val="标题 4 字符"/>
    <w:link w:val="5"/>
    <w:qFormat/>
    <w:uiPriority w:val="0"/>
    <w:rPr>
      <w:rFonts w:ascii="Arial" w:hAnsi="Arial"/>
      <w:sz w:val="24"/>
      <w:lang w:val="en-GB" w:eastAsia="en-US"/>
    </w:rPr>
  </w:style>
  <w:style w:type="character" w:customStyle="1" w:styleId="139">
    <w:name w:val="标题 5 字符"/>
    <w:link w:val="6"/>
    <w:qFormat/>
    <w:uiPriority w:val="0"/>
    <w:rPr>
      <w:rFonts w:ascii="Arial" w:hAnsi="Arial"/>
      <w:sz w:val="22"/>
      <w:lang w:val="en-GB" w:eastAsia="en-US"/>
    </w:rPr>
  </w:style>
  <w:style w:type="character" w:customStyle="1" w:styleId="140">
    <w:name w:val="NO Zchn"/>
    <w:link w:val="63"/>
    <w:qFormat/>
    <w:locked/>
    <w:uiPriority w:val="0"/>
    <w:rPr>
      <w:rFonts w:ascii="Times New Roman" w:hAnsi="Times New Roman"/>
      <w:lang w:val="en-GB" w:eastAsia="en-US"/>
    </w:rPr>
  </w:style>
  <w:style w:type="paragraph" w:customStyle="1" w:styleId="141">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2">
    <w:name w:val="列表段落 字符"/>
    <w:link w:val="143"/>
    <w:qFormat/>
    <w:uiPriority w:val="34"/>
    <w:rPr>
      <w:rFonts w:ascii="Times" w:hAnsi="Times" w:eastAsia="Batang"/>
      <w:szCs w:val="24"/>
      <w:lang w:eastAsia="ja-JP"/>
    </w:rPr>
  </w:style>
  <w:style w:type="paragraph" w:styleId="143">
    <w:name w:val="List Paragraph"/>
    <w:basedOn w:val="1"/>
    <w:link w:val="142"/>
    <w:qFormat/>
    <w:uiPriority w:val="34"/>
    <w:pPr>
      <w:spacing w:after="0"/>
      <w:ind w:left="840" w:leftChars="400" w:hanging="1440"/>
    </w:pPr>
    <w:rPr>
      <w:rFonts w:ascii="Times" w:hAnsi="Times" w:eastAsia="Batang"/>
      <w:szCs w:val="24"/>
      <w:lang w:val="fr-FR" w:eastAsia="ja-JP"/>
    </w:rPr>
  </w:style>
  <w:style w:type="character" w:customStyle="1" w:styleId="144">
    <w:name w:val="NO Char"/>
    <w:qFormat/>
    <w:locked/>
    <w:uiPriority w:val="0"/>
    <w:rPr>
      <w:rFonts w:ascii="Times New Roman" w:hAnsi="Times New Roman"/>
      <w:lang w:val="en-GB" w:eastAsia="en-US"/>
    </w:rPr>
  </w:style>
  <w:style w:type="character" w:customStyle="1" w:styleId="145">
    <w:name w:val="EX Char"/>
    <w:link w:val="64"/>
    <w:qFormat/>
    <w:locked/>
    <w:uiPriority w:val="0"/>
    <w:rPr>
      <w:rFonts w:ascii="Times New Roman" w:hAnsi="Times New Roman"/>
      <w:lang w:val="en-GB" w:eastAsia="en-US"/>
    </w:rPr>
  </w:style>
  <w:style w:type="character" w:customStyle="1" w:styleId="146">
    <w:name w:val="B4 Char"/>
    <w:link w:val="85"/>
    <w:qFormat/>
    <w:uiPriority w:val="0"/>
    <w:rPr>
      <w:rFonts w:ascii="Times New Roman" w:hAnsi="Times New Roman"/>
      <w:lang w:val="en-GB" w:eastAsia="en-US"/>
    </w:rPr>
  </w:style>
  <w:style w:type="paragraph" w:customStyle="1" w:styleId="147">
    <w:name w:val="First Change"/>
    <w:basedOn w:val="1"/>
    <w:qFormat/>
    <w:uiPriority w:val="99"/>
    <w:pPr>
      <w:jc w:val="center"/>
    </w:pPr>
    <w:rPr>
      <w:color w:val="FF0000"/>
    </w:rPr>
  </w:style>
  <w:style w:type="character" w:customStyle="1" w:styleId="148">
    <w:name w:val="Unresolved Mention1"/>
    <w:semiHidden/>
    <w:unhideWhenUsed/>
    <w:qFormat/>
    <w:uiPriority w:val="99"/>
    <w:rPr>
      <w:color w:val="808080"/>
      <w:shd w:val="clear" w:color="auto" w:fill="E6E6E6"/>
    </w:rPr>
  </w:style>
  <w:style w:type="character" w:customStyle="1" w:styleId="149">
    <w:name w:val="标题 6 字符"/>
    <w:link w:val="7"/>
    <w:qFormat/>
    <w:uiPriority w:val="0"/>
    <w:rPr>
      <w:rFonts w:ascii="Arial" w:hAnsi="Arial"/>
      <w:lang w:val="en-GB" w:eastAsia="en-US"/>
    </w:rPr>
  </w:style>
  <w:style w:type="character" w:customStyle="1" w:styleId="150">
    <w:name w:val="标题 7 字符"/>
    <w:link w:val="9"/>
    <w:qFormat/>
    <w:uiPriority w:val="0"/>
    <w:rPr>
      <w:rFonts w:ascii="Arial" w:hAnsi="Arial"/>
      <w:lang w:val="en-GB" w:eastAsia="en-US"/>
    </w:rPr>
  </w:style>
  <w:style w:type="character" w:customStyle="1" w:styleId="151">
    <w:name w:val="标题 8 字符"/>
    <w:link w:val="10"/>
    <w:qFormat/>
    <w:uiPriority w:val="99"/>
    <w:rPr>
      <w:rFonts w:ascii="Arial" w:hAnsi="Arial"/>
      <w:sz w:val="36"/>
      <w:lang w:val="en-GB" w:eastAsia="en-US"/>
    </w:rPr>
  </w:style>
  <w:style w:type="character" w:customStyle="1" w:styleId="152">
    <w:name w:val="标题 9 字符"/>
    <w:link w:val="11"/>
    <w:qFormat/>
    <w:uiPriority w:val="99"/>
    <w:rPr>
      <w:rFonts w:ascii="Arial" w:hAnsi="Arial"/>
      <w:sz w:val="36"/>
      <w:lang w:val="en-GB" w:eastAsia="en-US"/>
    </w:rPr>
  </w:style>
  <w:style w:type="table" w:customStyle="1" w:styleId="153">
    <w:name w:val="网格型1"/>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网格型2"/>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6">
    <w:name w:val="网格型3"/>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Unresolved Mention2"/>
    <w:semiHidden/>
    <w:unhideWhenUsed/>
    <w:qFormat/>
    <w:uiPriority w:val="99"/>
    <w:rPr>
      <w:color w:val="808080"/>
      <w:shd w:val="clear" w:color="auto" w:fill="E6E6E6"/>
    </w:rPr>
  </w:style>
  <w:style w:type="character" w:customStyle="1" w:styleId="158">
    <w:name w:val="标题 1 Char1"/>
    <w:basedOn w:val="48"/>
    <w:qFormat/>
    <w:uiPriority w:val="0"/>
    <w:rPr>
      <w:rFonts w:eastAsia="Times New Roman"/>
      <w:b/>
      <w:bCs/>
      <w:kern w:val="44"/>
      <w:sz w:val="44"/>
      <w:szCs w:val="44"/>
      <w:lang w:val="en-GB" w:eastAsia="ko-KR"/>
    </w:rPr>
  </w:style>
  <w:style w:type="character" w:customStyle="1" w:styleId="159">
    <w:name w:val="标题 3 Char1"/>
    <w:basedOn w:val="48"/>
    <w:semiHidden/>
    <w:qFormat/>
    <w:uiPriority w:val="0"/>
    <w:rPr>
      <w:rFonts w:eastAsia="Times New Roman"/>
      <w:b/>
      <w:bCs/>
      <w:sz w:val="32"/>
      <w:szCs w:val="32"/>
      <w:lang w:val="en-GB" w:eastAsia="ko-KR"/>
    </w:rPr>
  </w:style>
  <w:style w:type="character" w:customStyle="1" w:styleId="160">
    <w:name w:val="标题 4 Char1"/>
    <w:basedOn w:val="48"/>
    <w:semiHidden/>
    <w:qFormat/>
    <w:uiPriority w:val="0"/>
    <w:rPr>
      <w:rFonts w:ascii="Cambria" w:hAnsi="Cambria" w:eastAsia="宋体" w:cs="Times New Roman"/>
      <w:b/>
      <w:bCs/>
      <w:sz w:val="28"/>
      <w:szCs w:val="28"/>
      <w:lang w:val="en-GB" w:eastAsia="ko-KR"/>
    </w:rPr>
  </w:style>
  <w:style w:type="character" w:customStyle="1" w:styleId="161">
    <w:name w:val="页眉 Char1"/>
    <w:basedOn w:val="48"/>
    <w:semiHidden/>
    <w:qFormat/>
    <w:uiPriority w:val="0"/>
    <w:rPr>
      <w:rFonts w:ascii="Times New Roman" w:hAnsi="Times New Roman" w:eastAsia="Times New Roman"/>
      <w:sz w:val="18"/>
      <w:szCs w:val="18"/>
      <w:lang w:val="en-GB" w:eastAsia="ko-KR"/>
    </w:rPr>
  </w:style>
  <w:style w:type="paragraph" w:customStyle="1" w:styleId="162">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3">
    <w:name w:val="B1+ Car"/>
    <w:link w:val="164"/>
    <w:qFormat/>
    <w:locked/>
    <w:uiPriority w:val="0"/>
    <w:rPr>
      <w:rFonts w:ascii="Times New Roman" w:hAnsi="Times New Roman" w:eastAsia="Times New Roman"/>
      <w:lang w:val="en-GB" w:eastAsia="ko-KR"/>
    </w:rPr>
  </w:style>
  <w:style w:type="paragraph" w:customStyle="1" w:styleId="164">
    <w:name w:val="B1+"/>
    <w:basedOn w:val="82"/>
    <w:link w:val="163"/>
    <w:qFormat/>
    <w:uiPriority w:val="0"/>
    <w:pPr>
      <w:numPr>
        <w:ilvl w:val="0"/>
        <w:numId w:val="3"/>
      </w:numPr>
      <w:overflowPunct w:val="0"/>
      <w:autoSpaceDE w:val="0"/>
      <w:autoSpaceDN w:val="0"/>
      <w:adjustRightInd w:val="0"/>
    </w:pPr>
    <w:rPr>
      <w:rFonts w:eastAsia="Times New Roman"/>
      <w:lang w:eastAsia="ko-KR"/>
    </w:rPr>
  </w:style>
  <w:style w:type="paragraph" w:customStyle="1" w:styleId="165">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6">
    <w:name w:val="TAL + Left:  1 cm"/>
    <w:basedOn w:val="60"/>
    <w:qFormat/>
    <w:uiPriority w:val="99"/>
    <w:pPr>
      <w:overflowPunct w:val="0"/>
      <w:autoSpaceDE w:val="0"/>
      <w:autoSpaceDN w:val="0"/>
      <w:adjustRightInd w:val="0"/>
      <w:ind w:left="567"/>
    </w:pPr>
    <w:rPr>
      <w:rFonts w:eastAsia="Times New Roman" w:cs="Arial"/>
      <w:lang w:val="zh-CN" w:eastAsia="ko-KR"/>
    </w:rPr>
  </w:style>
  <w:style w:type="character" w:customStyle="1" w:styleId="167">
    <w:name w:val="IvD Instructiontext Char"/>
    <w:link w:val="168"/>
    <w:qFormat/>
    <w:locked/>
    <w:uiPriority w:val="99"/>
    <w:rPr>
      <w:rFonts w:ascii="Arial" w:hAnsi="Arial" w:eastAsia="Batang" w:cs="Arial"/>
      <w:i/>
      <w:color w:val="7F7F7F"/>
      <w:spacing w:val="2"/>
      <w:sz w:val="18"/>
      <w:szCs w:val="18"/>
      <w:lang w:eastAsia="en-US"/>
    </w:rPr>
  </w:style>
  <w:style w:type="paragraph" w:customStyle="1" w:styleId="168">
    <w:name w:val="IvD Instructiontext"/>
    <w:basedOn w:val="31"/>
    <w:link w:val="167"/>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9">
    <w:name w:val="IvD bodytext Char"/>
    <w:link w:val="170"/>
    <w:qFormat/>
    <w:locked/>
    <w:uiPriority w:val="0"/>
    <w:rPr>
      <w:rFonts w:ascii="Arial" w:hAnsi="Arial" w:eastAsia="Batang" w:cs="Arial"/>
      <w:spacing w:val="2"/>
      <w:lang w:eastAsia="en-US"/>
    </w:rPr>
  </w:style>
  <w:style w:type="paragraph" w:customStyle="1" w:styleId="170">
    <w:name w:val="IvD bodytext"/>
    <w:basedOn w:val="31"/>
    <w:link w:val="169"/>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1">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2">
    <w:name w:val="TAL + Left:  050 cm"/>
    <w:basedOn w:val="60"/>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3">
    <w:name w:val="TAL + Left: 0"/>
    <w:basedOn w:val="172"/>
    <w:qFormat/>
    <w:uiPriority w:val="99"/>
    <w:pPr>
      <w:ind w:left="425"/>
    </w:pPr>
  </w:style>
  <w:style w:type="paragraph" w:customStyle="1" w:styleId="174">
    <w:name w:val="TAL + Left: 0.2 cm"/>
    <w:basedOn w:val="60"/>
    <w:qFormat/>
    <w:uiPriority w:val="99"/>
    <w:pPr>
      <w:ind w:left="113"/>
    </w:pPr>
    <w:rPr>
      <w:rFonts w:eastAsia="宋体" w:cs="Arial"/>
      <w:bCs/>
    </w:rPr>
  </w:style>
  <w:style w:type="paragraph" w:customStyle="1" w:styleId="175">
    <w:name w:val="TAL + Left: 0.4 cm"/>
    <w:basedOn w:val="174"/>
    <w:qFormat/>
    <w:uiPriority w:val="99"/>
    <w:pPr>
      <w:ind w:left="227"/>
    </w:pPr>
  </w:style>
  <w:style w:type="paragraph" w:customStyle="1" w:styleId="176">
    <w:name w:val="TAL + Left: 0.6 cm"/>
    <w:basedOn w:val="175"/>
    <w:qFormat/>
    <w:uiPriority w:val="99"/>
    <w:pPr>
      <w:ind w:left="340"/>
    </w:pPr>
  </w:style>
  <w:style w:type="character" w:customStyle="1" w:styleId="177">
    <w:name w:val="3GPP_Header Char"/>
    <w:link w:val="178"/>
    <w:qFormat/>
    <w:locked/>
    <w:uiPriority w:val="0"/>
    <w:rPr>
      <w:b/>
      <w:sz w:val="24"/>
      <w:lang w:val="en-GB"/>
    </w:rPr>
  </w:style>
  <w:style w:type="paragraph" w:customStyle="1" w:styleId="178">
    <w:name w:val="3GPP_Header"/>
    <w:basedOn w:val="1"/>
    <w:link w:val="177"/>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9">
    <w:name w:val="首标题"/>
    <w:qFormat/>
    <w:uiPriority w:val="0"/>
    <w:rPr>
      <w:rFonts w:hint="default" w:ascii="Arial" w:hAnsi="Arial" w:eastAsia="宋体" w:cs="Arial"/>
      <w:sz w:val="24"/>
      <w:lang w:val="en-US" w:eastAsia="zh-CN" w:bidi="ar-SA"/>
    </w:rPr>
  </w:style>
  <w:style w:type="paragraph" w:customStyle="1" w:styleId="180">
    <w:name w:val="List Paragraph2"/>
    <w:basedOn w:val="1"/>
    <w:qFormat/>
    <w:uiPriority w:val="0"/>
    <w:pPr>
      <w:ind w:left="720"/>
      <w:contextualSpacing/>
    </w:pPr>
    <w:rPr>
      <w:rFonts w:eastAsia="宋体"/>
      <w:sz w:val="24"/>
      <w:szCs w:val="24"/>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paragraph" w:customStyle="1" w:styleId="182">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3">
    <w:name w:val="Doc-text2"/>
    <w:basedOn w:val="1"/>
    <w:link w:val="187"/>
    <w:qFormat/>
    <w:uiPriority w:val="0"/>
    <w:pPr>
      <w:tabs>
        <w:tab w:val="left" w:pos="1622"/>
      </w:tabs>
      <w:ind w:left="1622" w:hanging="363"/>
    </w:pPr>
  </w:style>
  <w:style w:type="character" w:customStyle="1" w:styleId="184">
    <w:name w:val="ui-provider"/>
    <w:basedOn w:val="48"/>
    <w:qFormat/>
    <w:uiPriority w:val="0"/>
  </w:style>
  <w:style w:type="paragraph" w:customStyle="1" w:styleId="185">
    <w:name w:val="修订2"/>
    <w:hidden/>
    <w:unhideWhenUsed/>
    <w:qFormat/>
    <w:uiPriority w:val="99"/>
    <w:rPr>
      <w:rFonts w:ascii="Times New Roman" w:hAnsi="Times New Roman" w:cs="Times New Roman" w:eastAsiaTheme="minorEastAsia"/>
      <w:lang w:val="en-GB" w:eastAsia="en-US" w:bidi="ar-SA"/>
    </w:rPr>
  </w:style>
  <w:style w:type="paragraph" w:customStyle="1" w:styleId="186">
    <w:name w:val="修订3"/>
    <w:hidden/>
    <w:unhideWhenUsed/>
    <w:qFormat/>
    <w:uiPriority w:val="99"/>
    <w:rPr>
      <w:rFonts w:ascii="Times New Roman" w:hAnsi="Times New Roman" w:cs="Times New Roman" w:eastAsiaTheme="minorEastAsia"/>
      <w:lang w:val="en-GB" w:eastAsia="en-US" w:bidi="ar-SA"/>
    </w:rPr>
  </w:style>
  <w:style w:type="character" w:customStyle="1" w:styleId="187">
    <w:name w:val="Doc-text2 Char"/>
    <w:link w:val="183"/>
    <w:qFormat/>
    <w:uiPriority w:val="0"/>
    <w:rPr>
      <w:rFonts w:eastAsiaTheme="minorEastAsia"/>
      <w:lang w:val="en-GB" w:eastAsia="en-US"/>
    </w:rPr>
  </w:style>
  <w:style w:type="paragraph" w:customStyle="1" w:styleId="188">
    <w:name w:val="Doc-comment"/>
    <w:basedOn w:val="1"/>
    <w:next w:val="183"/>
    <w:qFormat/>
    <w:uiPriority w:val="0"/>
    <w:pPr>
      <w:tabs>
        <w:tab w:val="left" w:pos="1622"/>
      </w:tabs>
      <w:spacing w:after="0"/>
      <w:ind w:left="1622" w:hanging="363"/>
    </w:pPr>
    <w:rPr>
      <w:rFonts w:ascii="Calibri" w:hAnsi="Calibri" w:cs="Calibri" w:eastAsiaTheme="minorHAnsi"/>
      <w:i/>
      <w:sz w:val="22"/>
      <w:szCs w:val="22"/>
      <w:lang w:val="en-US"/>
    </w:rPr>
  </w:style>
  <w:style w:type="character" w:customStyle="1" w:styleId="189">
    <w:name w:val="未处理的提及2"/>
    <w:basedOn w:val="48"/>
    <w:semiHidden/>
    <w:unhideWhenUsed/>
    <w:qFormat/>
    <w:uiPriority w:val="99"/>
    <w:rPr>
      <w:color w:val="605E5C"/>
      <w:shd w:val="clear" w:color="auto" w:fill="E1DFDD"/>
    </w:rPr>
  </w:style>
  <w:style w:type="paragraph" w:customStyle="1" w:styleId="190">
    <w:name w:val="修订4"/>
    <w:hidden/>
    <w:unhideWhenUsed/>
    <w:qFormat/>
    <w:uiPriority w:val="99"/>
    <w:rPr>
      <w:rFonts w:ascii="Times New Roman" w:hAnsi="Times New Roman" w:cs="Times New Roman" w:eastAsiaTheme="minorEastAsia"/>
      <w:lang w:val="en-GB" w:eastAsia="en-US" w:bidi="ar-SA"/>
    </w:rPr>
  </w:style>
  <w:style w:type="paragraph" w:customStyle="1" w:styleId="191">
    <w:name w:val="Agreement"/>
    <w:basedOn w:val="1"/>
    <w:next w:val="183"/>
    <w:qFormat/>
    <w:uiPriority w:val="99"/>
    <w:pPr>
      <w:numPr>
        <w:ilvl w:val="0"/>
        <w:numId w:val="4"/>
      </w:numPr>
      <w:spacing w:before="60" w:after="0"/>
    </w:pPr>
    <w:rPr>
      <w:rFonts w:ascii="Arial" w:hAnsi="Arial" w:eastAsia="MS Mincho"/>
      <w:b/>
      <w:szCs w:val="24"/>
      <w:lang w:eastAsia="en-GB"/>
    </w:rPr>
  </w:style>
  <w:style w:type="character" w:customStyle="1" w:styleId="192">
    <w:name w:val="B1 (文字)"/>
    <w:qFormat/>
    <w:uiPriority w:val="0"/>
    <w:rPr>
      <w:lang w:eastAsia="en-US"/>
    </w:rPr>
  </w:style>
  <w:style w:type="paragraph" w:customStyle="1" w:styleId="193">
    <w:name w:val="修订5"/>
    <w:hidden/>
    <w:unhideWhenUsed/>
    <w:qFormat/>
    <w:uiPriority w:val="99"/>
    <w:rPr>
      <w:rFonts w:ascii="Times New Roman" w:hAnsi="Times New Roman" w:cs="Times New Roman" w:eastAsiaTheme="minorEastAsia"/>
      <w:lang w:val="en-GB" w:eastAsia="en-US" w:bidi="ar-SA"/>
    </w:rPr>
  </w:style>
  <w:style w:type="paragraph" w:customStyle="1" w:styleId="194">
    <w:name w:val="Comments"/>
    <w:basedOn w:val="1"/>
    <w:link w:val="195"/>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195">
    <w:name w:val="Comments Char"/>
    <w:link w:val="194"/>
    <w:qFormat/>
    <w:uiPriority w:val="0"/>
    <w:rPr>
      <w:rFonts w:ascii="Arial" w:hAnsi="Arial" w:eastAsia="Times New Roman"/>
      <w:i/>
      <w:sz w:val="18"/>
      <w:lang w:val="en-GB" w:eastAsia="ja-JP"/>
    </w:rPr>
  </w:style>
  <w:style w:type="character" w:customStyle="1" w:styleId="196">
    <w:name w:val="15"/>
    <w:basedOn w:val="48"/>
    <w:qFormat/>
    <w:uiPriority w:val="0"/>
    <w:rPr>
      <w:rFonts w:hint="default" w:ascii="Times New Roman" w:hAnsi="Times New Roman" w:cs="Times New Roman"/>
    </w:rPr>
  </w:style>
  <w:style w:type="paragraph" w:customStyle="1" w:styleId="197">
    <w:name w:val="修订6"/>
    <w:hidden/>
    <w:unhideWhenUsed/>
    <w:qFormat/>
    <w:uiPriority w:val="99"/>
    <w:rPr>
      <w:rFonts w:ascii="Times New Roman" w:hAnsi="Times New Roman" w:cs="Times New Roman" w:eastAsiaTheme="minorEastAsia"/>
      <w:lang w:val="en-GB" w:eastAsia="en-US" w:bidi="ar-SA"/>
    </w:rPr>
  </w:style>
  <w:style w:type="paragraph" w:customStyle="1" w:styleId="198">
    <w:name w:val="msolistparagraph"/>
    <w:basedOn w:val="1"/>
    <w:qFormat/>
    <w:uiPriority w:val="0"/>
    <w:pPr>
      <w:spacing w:after="0"/>
      <w:ind w:left="840" w:leftChars="400" w:hanging="1440"/>
    </w:pPr>
    <w:rPr>
      <w:rFonts w:ascii="Times" w:hAnsi="Times" w:eastAsia="Batang"/>
      <w:szCs w:val="24"/>
      <w:lang w:val="en-US" w:eastAsia="zh-CN"/>
    </w:rPr>
  </w:style>
  <w:style w:type="character" w:customStyle="1" w:styleId="199">
    <w:name w:val="正文 Char"/>
    <w:qFormat/>
    <w:uiPriority w:val="0"/>
    <w:rPr>
      <w:rFonts w:ascii="Times New Roman" w:hAnsi="Times New Roman" w:cs="Times New Roman" w:eastAsiaTheme="minorEastAsia"/>
      <w:lang w:val="en-GB" w:eastAsia="en-US" w:bidi="ar-SA"/>
    </w:rPr>
  </w:style>
  <w:style w:type="paragraph" w:customStyle="1" w:styleId="200">
    <w:name w:val="修订7"/>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oleObject" Target="embeddings/Microsoft_Visio_2003-2010___2.vsd"/><Relationship Id="rId13" Type="http://schemas.openxmlformats.org/officeDocument/2006/relationships/image" Target="media/image4.emf"/><Relationship Id="rId12" Type="http://schemas.openxmlformats.org/officeDocument/2006/relationships/package" Target="embeddings/Microsoft_Visio___1.vsdx"/><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14</Pages>
  <Words>6462</Words>
  <Characters>38291</Characters>
  <Lines>685</Lines>
  <Paragraphs>354</Paragraphs>
  <TotalTime>0</TotalTime>
  <ScaleCrop>false</ScaleCrop>
  <LinksUpToDate>false</LinksUpToDate>
  <CharactersWithSpaces>44477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2025-10-01T01:08:00Z</dcterms:created>
  <dc:creator>CATT</dc:creator>
  <cp:lastModifiedBy>CMCC-Chaili</cp:lastModifiedBy>
  <cp:lastPrinted>1901-01-03T00:00:00Z</cp:lastPrinted>
  <dcterms:modified xsi:type="dcterms:W3CDTF">2025-10-03T03:13:19Z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2052-12.1.0.22529</vt:lpwstr>
  </property>
  <property fmtid="{D5CDD505-2E9C-101B-9397-08002B2CF9AE}" pid="29" name="ICV">
    <vt:lpwstr>D5BCE6A1513C4197BB4BD1985A547636_13</vt:lpwstr>
  </property>
  <property fmtid="{D5CDD505-2E9C-101B-9397-08002B2CF9AE}" pid="30" name="KSOTemplateDocerSaveRecord">
    <vt:lpwstr>eyJoZGlkIjoiYzA2OTA3ODI2ZTZhNjY1YzVjYzhkNTg0MDk5NGZlMGMiLCJ1c2VySWQiOiIxMTU2NDE4NTYwIn0=</vt:lpwstr>
  </property>
</Properties>
</file>